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F49B" w14:textId="09FF2F63" w:rsidR="00A40F27" w:rsidRDefault="00D95FEF" w:rsidP="00D95FEF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Постановлением Правительства Российской Федерации от 15.12.2022 № 2310 внесены изменения в </w:t>
      </w:r>
      <w:bookmarkStart w:id="0" w:name="_GoBack"/>
      <w:r>
        <w:rPr>
          <w:rFonts w:ascii="Helvetica" w:hAnsi="Helvetica" w:cs="Helvetica"/>
          <w:color w:val="333333"/>
          <w:shd w:val="clear" w:color="auto" w:fill="FFFFFF"/>
        </w:rPr>
        <w:t>Положение об особенностях порядка исчисления пособий по временной нетрудоспособности</w:t>
      </w:r>
      <w:bookmarkEnd w:id="0"/>
      <w:r>
        <w:rPr>
          <w:rFonts w:ascii="Helvetica" w:hAnsi="Helvetica" w:cs="Helvetica"/>
          <w:color w:val="333333"/>
          <w:shd w:val="clear" w:color="auto" w:fill="FFFFFF"/>
        </w:rPr>
        <w:t xml:space="preserve">, по беременности и родам, ежемесячного пособия по уходу за ребенком гражданам, подлежащим обязательному социальному страхованию на случай временно нетрудоспособности и в связи с материнством. Согласно принятым поправкам с 01.01.2023 физические лица, работающие по договорам гражданско-правового характера, имеют право на получение страхового обеспечения при условии, что сумма страховых взносов, начисленная с выплат в их пользу страхователями за календарный год, предшествующий календарному году, в котором наступил страховой случай, составляет в совокупном размере не менее стоимости страхового года, определяемой в соответствии с частью 3 статьи 4.5. Федерального закона № 255 «Об обязательном социальном страховании на случай временной нетрудоспособности и в связи с материнством», то есть как произведение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взносов, установленного налоговым законодательством. В случае если застрахованное лицо, работающее по договору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гражданскоправового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характера, на момент наступления страхового случая занято по указанным договорам у нескольких страхователей, указанные пособия назначаются и выплачиваются ему страховщиком по одному из страхователей, у которого застрахованное лицо занято по указанным договорам на момент наступления страхового случая, по выбору застрахованного лица исходя из среднего заработка застрахованного лица за расчетный период</w:t>
      </w:r>
    </w:p>
    <w:p w14:paraId="1DC98E0F" w14:textId="585B858D" w:rsidR="00D95FEF" w:rsidRDefault="00D95FEF" w:rsidP="00D95FEF">
      <w:pPr>
        <w:jc w:val="both"/>
      </w:pPr>
    </w:p>
    <w:p w14:paraId="4A1F6397" w14:textId="313C6AE1" w:rsidR="00D95FEF" w:rsidRDefault="00D95FEF" w:rsidP="00D95FEF">
      <w:pPr>
        <w:jc w:val="both"/>
      </w:pPr>
    </w:p>
    <w:p w14:paraId="75DCF71A" w14:textId="77777777" w:rsidR="00D95FEF" w:rsidRPr="00D95FEF" w:rsidRDefault="00D95FEF" w:rsidP="00D95FEF">
      <w:pPr>
        <w:jc w:val="both"/>
        <w:rPr>
          <w:lang w:val="en-US"/>
        </w:rPr>
      </w:pPr>
    </w:p>
    <w:sectPr w:rsidR="00D95FEF" w:rsidRPr="00D9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9"/>
    <w:rsid w:val="00373D19"/>
    <w:rsid w:val="00A40F27"/>
    <w:rsid w:val="00D95FEF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1C71"/>
  <w15:chartTrackingRefBased/>
  <w15:docId w15:val="{82AA27D7-7467-4D66-9889-D27BB27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B6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E6B6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6B6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B6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uiPriority w:val="99"/>
    <w:semiHidden/>
    <w:unhideWhenUsed/>
    <w:rsid w:val="00FE6B60"/>
    <w:rPr>
      <w:color w:val="0000FF"/>
      <w:u w:val="single"/>
    </w:rPr>
  </w:style>
  <w:style w:type="paragraph" w:styleId="a4">
    <w:name w:val="No Spacing"/>
    <w:uiPriority w:val="1"/>
    <w:qFormat/>
    <w:rsid w:val="00FE6B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2023-02-09T08:49:00Z</dcterms:created>
  <dcterms:modified xsi:type="dcterms:W3CDTF">2023-02-10T05:59:00Z</dcterms:modified>
</cp:coreProperties>
</file>