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525F" w:rsidRDefault="00433C6D">
      <w:r>
        <w:t xml:space="preserve">                                                                                    проект</w:t>
      </w:r>
    </w:p>
    <w:p w:rsidR="0027525F" w:rsidRDefault="0027525F"/>
    <w:p w:rsidR="0027525F" w:rsidRDefault="0027525F"/>
    <w:p w:rsidR="0027525F" w:rsidRDefault="0027525F"/>
    <w:tbl>
      <w:tblPr>
        <w:tblpPr w:leftFromText="180" w:rightFromText="180" w:vertAnchor="text" w:horzAnchor="margin" w:tblpYSpec="inside"/>
        <w:tblW w:w="10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969"/>
        <w:gridCol w:w="426"/>
      </w:tblGrid>
      <w:tr w:rsidR="00116479" w:rsidRPr="00116479" w:rsidTr="0004250E">
        <w:trPr>
          <w:trHeight w:val="1084"/>
        </w:trPr>
        <w:tc>
          <w:tcPr>
            <w:tcW w:w="4253" w:type="dxa"/>
            <w:shd w:val="clear" w:color="auto" w:fill="auto"/>
          </w:tcPr>
          <w:p w:rsidR="0004250E" w:rsidRPr="00116479" w:rsidRDefault="0004250E" w:rsidP="0004250E">
            <w:pPr>
              <w:pStyle w:val="a6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250E" w:rsidRPr="00116479" w:rsidRDefault="0004250E" w:rsidP="0004250E">
            <w:pPr>
              <w:pStyle w:val="a6"/>
              <w:tabs>
                <w:tab w:val="left" w:pos="4111"/>
              </w:tabs>
              <w:snapToGrid w:val="0"/>
              <w:ind w:left="-50"/>
              <w:jc w:val="center"/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04250E" w:rsidRPr="00116479" w:rsidRDefault="0004250E" w:rsidP="0004250E">
            <w:pPr>
              <w:jc w:val="center"/>
            </w:pPr>
          </w:p>
        </w:tc>
      </w:tr>
      <w:tr w:rsidR="00116479" w:rsidRPr="00116479" w:rsidTr="00A52012">
        <w:trPr>
          <w:trHeight w:val="595"/>
        </w:trPr>
        <w:tc>
          <w:tcPr>
            <w:tcW w:w="4253" w:type="dxa"/>
            <w:shd w:val="clear" w:color="auto" w:fill="auto"/>
            <w:vAlign w:val="center"/>
          </w:tcPr>
          <w:p w:rsidR="0004250E" w:rsidRPr="00116479" w:rsidRDefault="0004250E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50E" w:rsidRPr="00116479" w:rsidRDefault="0004250E" w:rsidP="0004250E">
            <w:pPr>
              <w:pStyle w:val="a6"/>
              <w:tabs>
                <w:tab w:val="left" w:pos="411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4250E" w:rsidRPr="00116479" w:rsidRDefault="0004250E" w:rsidP="0004250E">
            <w:pPr>
              <w:pStyle w:val="a6"/>
              <w:ind w:left="-6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479" w:rsidRPr="00116479" w:rsidTr="0004250E">
        <w:trPr>
          <w:trHeight w:val="23"/>
        </w:trPr>
        <w:tc>
          <w:tcPr>
            <w:tcW w:w="10491" w:type="dxa"/>
            <w:gridSpan w:val="4"/>
            <w:shd w:val="clear" w:color="auto" w:fill="auto"/>
          </w:tcPr>
          <w:p w:rsidR="0004250E" w:rsidRPr="00116479" w:rsidRDefault="0004250E" w:rsidP="0004250E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16479" w:rsidRPr="00116479" w:rsidTr="0004250E">
        <w:trPr>
          <w:trHeight w:val="259"/>
        </w:trPr>
        <w:tc>
          <w:tcPr>
            <w:tcW w:w="10491" w:type="dxa"/>
            <w:gridSpan w:val="4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04250E" w:rsidRPr="00116479" w:rsidRDefault="0004250E" w:rsidP="0004250E">
            <w:pPr>
              <w:pStyle w:val="a6"/>
              <w:rPr>
                <w:rFonts w:cs="Times New Roman"/>
                <w:sz w:val="22"/>
                <w:szCs w:val="22"/>
                <w:lang w:val="ba-RU"/>
              </w:rPr>
            </w:pPr>
          </w:p>
        </w:tc>
      </w:tr>
      <w:tr w:rsidR="00116479" w:rsidRPr="00116479" w:rsidTr="0004250E">
        <w:trPr>
          <w:gridAfter w:val="1"/>
          <w:wAfter w:w="426" w:type="dxa"/>
          <w:trHeight w:val="473"/>
        </w:trPr>
        <w:tc>
          <w:tcPr>
            <w:tcW w:w="4253" w:type="dxa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116479" w:rsidRDefault="0004250E" w:rsidP="0004250E">
            <w:pPr>
              <w:jc w:val="both"/>
              <w:rPr>
                <w:b/>
                <w:sz w:val="28"/>
                <w:szCs w:val="28"/>
                <w:lang w:val="ba-RU"/>
              </w:rPr>
            </w:pPr>
            <w:r w:rsidRPr="00116479">
              <w:rPr>
                <w:b/>
                <w:sz w:val="28"/>
                <w:szCs w:val="28"/>
                <w:lang w:val="ba-RU"/>
              </w:rPr>
              <w:t xml:space="preserve">  </w:t>
            </w:r>
            <w:r w:rsidR="0009576B" w:rsidRPr="00116479">
              <w:rPr>
                <w:b/>
                <w:sz w:val="28"/>
                <w:szCs w:val="28"/>
                <w:lang w:val="ba-RU"/>
              </w:rPr>
              <w:t xml:space="preserve">ПОСТАНОВЛЕНИЕ         </w:t>
            </w:r>
            <w:r w:rsidRPr="00116479">
              <w:rPr>
                <w:b/>
                <w:sz w:val="28"/>
                <w:szCs w:val="28"/>
                <w:lang w:val="ba-RU"/>
              </w:rPr>
              <w:t xml:space="preserve">                                       </w:t>
            </w:r>
          </w:p>
        </w:tc>
        <w:tc>
          <w:tcPr>
            <w:tcW w:w="5812" w:type="dxa"/>
            <w:gridSpan w:val="2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116479" w:rsidRDefault="0004250E" w:rsidP="0027525F">
            <w:pPr>
              <w:pStyle w:val="a6"/>
              <w:snapToGrid w:val="0"/>
              <w:jc w:val="both"/>
              <w:rPr>
                <w:rFonts w:ascii="Rom Bsh" w:hAnsi="Rom Bsh"/>
                <w:sz w:val="28"/>
                <w:szCs w:val="28"/>
                <w:lang w:val="ba-RU"/>
              </w:rPr>
            </w:pPr>
            <w:r w:rsidRPr="00116479">
              <w:rPr>
                <w:b/>
                <w:sz w:val="28"/>
                <w:szCs w:val="28"/>
                <w:lang w:val="ba-RU"/>
              </w:rPr>
              <w:t xml:space="preserve">                                                  </w:t>
            </w:r>
            <w:r w:rsidR="0027525F">
              <w:rPr>
                <w:rFonts w:ascii="Rom Bsh" w:hAnsi="Rom Bsh"/>
                <w:b/>
                <w:sz w:val="28"/>
                <w:szCs w:val="28"/>
              </w:rPr>
              <w:t>К</w:t>
            </w:r>
            <w:r w:rsidRPr="00116479">
              <w:rPr>
                <w:rFonts w:ascii="Rom Bsh" w:hAnsi="Rom Bsh"/>
                <w:b/>
                <w:sz w:val="28"/>
                <w:szCs w:val="28"/>
              </w:rPr>
              <w:t>АРАР</w:t>
            </w:r>
          </w:p>
        </w:tc>
      </w:tr>
    </w:tbl>
    <w:p w:rsidR="00B737B7" w:rsidRPr="00116479" w:rsidRDefault="00B737B7"/>
    <w:p w:rsidR="00186AF8" w:rsidRPr="00116479" w:rsidRDefault="003C695D" w:rsidP="00885044">
      <w:pPr>
        <w:jc w:val="both"/>
        <w:rPr>
          <w:b/>
          <w:sz w:val="28"/>
          <w:szCs w:val="28"/>
        </w:rPr>
      </w:pPr>
      <w:proofErr w:type="gramStart"/>
      <w:r w:rsidRPr="00433C6D">
        <w:rPr>
          <w:rFonts w:ascii="Rom Bsh" w:hAnsi="Rom Bsh"/>
          <w:b/>
          <w:sz w:val="28"/>
          <w:szCs w:val="28"/>
        </w:rPr>
        <w:t>«</w:t>
      </w:r>
      <w:r w:rsidRPr="00433C6D">
        <w:rPr>
          <w:b/>
          <w:sz w:val="28"/>
          <w:szCs w:val="28"/>
        </w:rPr>
        <w:t>»</w:t>
      </w:r>
      <w:r w:rsidR="007A5EFA" w:rsidRPr="00433C6D">
        <w:rPr>
          <w:b/>
          <w:sz w:val="28"/>
          <w:szCs w:val="28"/>
        </w:rPr>
        <w:t xml:space="preserve"> </w:t>
      </w:r>
      <w:r w:rsidR="001B4183" w:rsidRPr="00433C6D">
        <w:rPr>
          <w:b/>
          <w:sz w:val="28"/>
          <w:szCs w:val="28"/>
        </w:rPr>
        <w:t xml:space="preserve"> </w:t>
      </w:r>
      <w:r w:rsidR="00A87D52" w:rsidRPr="00433C6D">
        <w:rPr>
          <w:b/>
          <w:sz w:val="28"/>
          <w:szCs w:val="28"/>
        </w:rPr>
        <w:t>202</w:t>
      </w:r>
      <w:r w:rsidR="00433C6D" w:rsidRPr="00433C6D">
        <w:rPr>
          <w:b/>
          <w:sz w:val="28"/>
          <w:szCs w:val="28"/>
        </w:rPr>
        <w:t>2</w:t>
      </w:r>
      <w:proofErr w:type="gramEnd"/>
      <w:r w:rsidRPr="00433C6D">
        <w:rPr>
          <w:b/>
          <w:sz w:val="28"/>
          <w:szCs w:val="28"/>
        </w:rPr>
        <w:t>г.</w:t>
      </w:r>
      <w:r w:rsidR="0004250E" w:rsidRPr="00433C6D">
        <w:rPr>
          <w:b/>
          <w:sz w:val="28"/>
          <w:szCs w:val="28"/>
        </w:rPr>
        <w:t xml:space="preserve">               </w:t>
      </w:r>
      <w:r w:rsidR="00513D4B" w:rsidRPr="00433C6D">
        <w:rPr>
          <w:b/>
          <w:sz w:val="28"/>
          <w:szCs w:val="28"/>
        </w:rPr>
        <w:t xml:space="preserve">       </w:t>
      </w:r>
      <w:r w:rsidR="007A5EFA" w:rsidRPr="00433C6D">
        <w:rPr>
          <w:b/>
          <w:sz w:val="28"/>
          <w:szCs w:val="28"/>
        </w:rPr>
        <w:t xml:space="preserve"> </w:t>
      </w:r>
      <w:r w:rsidR="00433C6D" w:rsidRPr="00433C6D">
        <w:rPr>
          <w:b/>
          <w:sz w:val="28"/>
          <w:szCs w:val="28"/>
        </w:rPr>
        <w:t xml:space="preserve">                          </w:t>
      </w:r>
      <w:r w:rsidR="007A5EFA" w:rsidRPr="00433C6D">
        <w:rPr>
          <w:b/>
          <w:sz w:val="28"/>
          <w:szCs w:val="28"/>
        </w:rPr>
        <w:t xml:space="preserve">     №</w:t>
      </w:r>
      <w:r w:rsidR="00513D4B" w:rsidRPr="00433C6D">
        <w:rPr>
          <w:b/>
          <w:sz w:val="28"/>
          <w:szCs w:val="28"/>
        </w:rPr>
        <w:t xml:space="preserve">             </w:t>
      </w:r>
      <w:r w:rsidR="007D12B2" w:rsidRPr="00433C6D">
        <w:rPr>
          <w:b/>
          <w:sz w:val="28"/>
          <w:szCs w:val="28"/>
        </w:rPr>
        <w:t xml:space="preserve">     </w:t>
      </w:r>
      <w:r w:rsidR="007A5EFA" w:rsidRPr="00433C6D">
        <w:rPr>
          <w:b/>
          <w:sz w:val="28"/>
          <w:szCs w:val="28"/>
        </w:rPr>
        <w:t xml:space="preserve">       </w:t>
      </w:r>
      <w:proofErr w:type="gramStart"/>
      <w:r w:rsidR="007A5EFA" w:rsidRPr="00433C6D">
        <w:rPr>
          <w:b/>
          <w:sz w:val="28"/>
          <w:szCs w:val="28"/>
        </w:rPr>
        <w:t xml:space="preserve">   «</w:t>
      </w:r>
      <w:proofErr w:type="gramEnd"/>
      <w:r w:rsidR="007A5EFA" w:rsidRPr="00433C6D">
        <w:rPr>
          <w:b/>
          <w:sz w:val="28"/>
          <w:szCs w:val="28"/>
        </w:rPr>
        <w:t xml:space="preserve">» </w:t>
      </w:r>
      <w:r w:rsidR="00A87D52" w:rsidRPr="00433C6D">
        <w:rPr>
          <w:b/>
          <w:sz w:val="28"/>
          <w:szCs w:val="28"/>
        </w:rPr>
        <w:t xml:space="preserve"> 202</w:t>
      </w:r>
      <w:r w:rsidR="00433C6D" w:rsidRPr="00433C6D">
        <w:rPr>
          <w:b/>
          <w:sz w:val="28"/>
          <w:szCs w:val="28"/>
        </w:rPr>
        <w:t>2</w:t>
      </w:r>
      <w:r w:rsidRPr="00433C6D">
        <w:rPr>
          <w:b/>
          <w:sz w:val="28"/>
          <w:szCs w:val="28"/>
        </w:rPr>
        <w:t>й.</w:t>
      </w:r>
    </w:p>
    <w:p w:rsidR="0084740D" w:rsidRPr="00116479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116479" w:rsidRPr="00116479" w:rsidRDefault="00116479" w:rsidP="0011647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r w:rsidR="00433C6D">
        <w:rPr>
          <w:rFonts w:eastAsia="Times New Roman" w:cs="Times New Roman"/>
          <w:b/>
          <w:sz w:val="28"/>
          <w:szCs w:val="28"/>
          <w:lang w:eastAsia="ru-RU"/>
        </w:rPr>
        <w:t xml:space="preserve">Октябрьский </w:t>
      </w:r>
      <w:r w:rsidR="0027525F">
        <w:rPr>
          <w:rFonts w:eastAsia="Times New Roman" w:cs="Times New Roman"/>
          <w:b/>
          <w:sz w:val="28"/>
          <w:szCs w:val="28"/>
          <w:lang w:eastAsia="ru-RU"/>
        </w:rPr>
        <w:t>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433C6D">
        <w:rPr>
          <w:rFonts w:eastAsia="Times New Roman" w:cs="Times New Roman"/>
          <w:b/>
          <w:sz w:val="28"/>
          <w:szCs w:val="28"/>
          <w:lang w:eastAsia="ru-RU"/>
        </w:rPr>
        <w:t xml:space="preserve">Октябрьский </w:t>
      </w:r>
      <w:r w:rsidR="0027525F">
        <w:rPr>
          <w:rFonts w:eastAsia="Times New Roman" w:cs="Times New Roman"/>
          <w:b/>
          <w:sz w:val="28"/>
          <w:szCs w:val="28"/>
          <w:lang w:eastAsia="ru-RU"/>
        </w:rPr>
        <w:t>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116479" w:rsidRDefault="00116479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</w:rPr>
        <w:t xml:space="preserve">В соответствии со статьей 78.2 Бюджетного кодекса </w:t>
      </w:r>
      <w:r w:rsidRPr="00116479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:rsidR="00885044" w:rsidRPr="00116479" w:rsidRDefault="00885044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16479" w:rsidRDefault="00116479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ПОСТАНОВЛЯЮ:</w:t>
      </w:r>
    </w:p>
    <w:p w:rsidR="00885044" w:rsidRPr="00116479" w:rsidRDefault="00885044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885044" w:rsidRPr="00885044" w:rsidRDefault="00116479" w:rsidP="00885044">
      <w:pPr>
        <w:pStyle w:val="af2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r w:rsidR="00433C6D">
        <w:rPr>
          <w:sz w:val="28"/>
          <w:szCs w:val="28"/>
          <w:shd w:val="clear" w:color="auto" w:fill="FFFFFF"/>
        </w:rPr>
        <w:t xml:space="preserve">Октябрьский </w:t>
      </w:r>
      <w:r w:rsidR="0027525F">
        <w:rPr>
          <w:sz w:val="28"/>
          <w:szCs w:val="28"/>
          <w:shd w:val="clear" w:color="auto" w:fill="FFFFFF"/>
        </w:rPr>
        <w:t>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433C6D">
        <w:rPr>
          <w:sz w:val="28"/>
          <w:szCs w:val="28"/>
          <w:shd w:val="clear" w:color="auto" w:fill="FFFFFF"/>
        </w:rPr>
        <w:t xml:space="preserve">Октябрьский </w:t>
      </w:r>
      <w:r w:rsidR="0027525F">
        <w:rPr>
          <w:sz w:val="28"/>
          <w:szCs w:val="28"/>
          <w:shd w:val="clear" w:color="auto" w:fill="FFFFFF"/>
        </w:rPr>
        <w:t>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116479" w:rsidRPr="00116479" w:rsidRDefault="00116479" w:rsidP="00116479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>2.Контроль за исполнением настоящего Постановления оставляю за собой.</w:t>
      </w: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885044" w:rsidRDefault="00885044" w:rsidP="00116479">
      <w:pPr>
        <w:pStyle w:val="af2"/>
        <w:jc w:val="both"/>
        <w:rPr>
          <w:sz w:val="28"/>
          <w:szCs w:val="28"/>
          <w:shd w:val="clear" w:color="auto" w:fill="FFFFFF"/>
        </w:rPr>
      </w:pPr>
    </w:p>
    <w:p w:rsidR="00116479" w:rsidRPr="00116479" w:rsidRDefault="00116479" w:rsidP="00116479">
      <w:pPr>
        <w:pStyle w:val="af2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>Глава</w:t>
      </w:r>
      <w:r w:rsidRPr="00116479">
        <w:rPr>
          <w:sz w:val="28"/>
          <w:szCs w:val="28"/>
          <w:shd w:val="clear" w:color="auto" w:fill="FFFFFF"/>
        </w:rPr>
        <w:tab/>
        <w:t xml:space="preserve"> сельского поселения        </w:t>
      </w:r>
      <w:r w:rsidR="00885044">
        <w:rPr>
          <w:sz w:val="28"/>
          <w:szCs w:val="28"/>
          <w:shd w:val="clear" w:color="auto" w:fill="FFFFFF"/>
        </w:rPr>
        <w:t xml:space="preserve">                           </w:t>
      </w:r>
      <w:r w:rsidRPr="00116479">
        <w:rPr>
          <w:sz w:val="28"/>
          <w:szCs w:val="28"/>
          <w:shd w:val="clear" w:color="auto" w:fill="FFFFFF"/>
        </w:rPr>
        <w:t xml:space="preserve">                </w:t>
      </w:r>
      <w:r w:rsidR="00433C6D">
        <w:rPr>
          <w:sz w:val="28"/>
          <w:szCs w:val="28"/>
          <w:shd w:val="clear" w:color="auto" w:fill="FFFFFF"/>
        </w:rPr>
        <w:t xml:space="preserve">А.Н. </w:t>
      </w:r>
      <w:proofErr w:type="spellStart"/>
      <w:r w:rsidR="00433C6D">
        <w:rPr>
          <w:sz w:val="28"/>
          <w:szCs w:val="28"/>
          <w:shd w:val="clear" w:color="auto" w:fill="FFFFFF"/>
        </w:rPr>
        <w:t>Коряковцев</w:t>
      </w:r>
      <w:proofErr w:type="spellEnd"/>
    </w:p>
    <w:p w:rsidR="00116479" w:rsidRDefault="00116479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</w:p>
    <w:p w:rsidR="00885044" w:rsidRDefault="00885044" w:rsidP="001164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lastRenderedPageBreak/>
        <w:t xml:space="preserve">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FB68C6" w:rsidRDefault="00FB68C6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  <w:r w:rsidR="00116479"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116479" w:rsidRPr="00116479" w:rsidRDefault="00116479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    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433C6D">
        <w:rPr>
          <w:rFonts w:cs="Times New Roman"/>
          <w:sz w:val="20"/>
          <w:szCs w:val="20"/>
          <w:shd w:val="clear" w:color="auto" w:fill="FFFFFF"/>
        </w:rPr>
        <w:t xml:space="preserve">Октябрьский 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сельсовет </w:t>
      </w:r>
    </w:p>
    <w:p w:rsidR="00116479" w:rsidRPr="00116479" w:rsidRDefault="00116479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FB68C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116479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116479" w:rsidRPr="00116479" w:rsidRDefault="00116479" w:rsidP="00116479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116479" w:rsidRPr="00116479" w:rsidRDefault="00116479" w:rsidP="0011647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 w:rsidR="007A5EFA">
        <w:rPr>
          <w:rFonts w:cs="Times New Roman"/>
          <w:sz w:val="20"/>
          <w:szCs w:val="20"/>
          <w:shd w:val="clear" w:color="auto" w:fill="FFFFFF"/>
        </w:rPr>
        <w:t xml:space="preserve">                   </w:t>
      </w:r>
      <w:r w:rsidR="007A5EFA" w:rsidRPr="00433C6D">
        <w:rPr>
          <w:rFonts w:cs="Times New Roman"/>
          <w:sz w:val="20"/>
          <w:szCs w:val="20"/>
          <w:shd w:val="clear" w:color="auto" w:fill="FFFFFF"/>
        </w:rPr>
        <w:t xml:space="preserve">от  </w:t>
      </w:r>
      <w:r w:rsidR="00433C6D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433C6D">
        <w:rPr>
          <w:rFonts w:cs="Times New Roman"/>
          <w:sz w:val="20"/>
          <w:szCs w:val="20"/>
          <w:shd w:val="clear" w:color="auto" w:fill="FFFFFF"/>
        </w:rPr>
        <w:t xml:space="preserve"> года          №</w:t>
      </w:r>
    </w:p>
    <w:p w:rsidR="00116479" w:rsidRPr="00116479" w:rsidRDefault="00116479" w:rsidP="00116479">
      <w:pPr>
        <w:rPr>
          <w:rFonts w:cs="Times New Roman"/>
          <w:shd w:val="clear" w:color="auto" w:fill="FFFFFF"/>
        </w:rPr>
      </w:pPr>
    </w:p>
    <w:p w:rsidR="00F67D87" w:rsidRDefault="00F67D87" w:rsidP="00F67D87">
      <w:pPr>
        <w:jc w:val="center"/>
        <w:rPr>
          <w:rFonts w:cs="Times New Roman"/>
          <w:b/>
          <w:kern w:val="2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F67D87" w:rsidRDefault="00F67D87" w:rsidP="00F67D87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предоставления субсидии из бюджета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Благовещенский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</w:p>
    <w:p w:rsidR="00F67D87" w:rsidRDefault="00F67D87" w:rsidP="00F67D87">
      <w:pPr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в Администрации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выполнения ими муниципального задания на оказание муниципальных услуг (выполнение работ);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67D87" w:rsidRP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67D87">
        <w:rPr>
          <w:rFonts w:eastAsia="Times New Roman" w:cs="Times New Roman"/>
          <w:sz w:val="28"/>
          <w:szCs w:val="28"/>
          <w:lang w:eastAsia="ru-RU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или приобретения объектов недвижимого имущества, подлежащие оплате за счет субсидии,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F67D87" w:rsidRP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67D87">
        <w:rPr>
          <w:rFonts w:eastAsia="Times New Roman" w:cs="Times New Roman"/>
          <w:sz w:val="28"/>
          <w:szCs w:val="28"/>
          <w:lang w:eastAsia="ru-RU"/>
        </w:rPr>
        <w:t>Сторона договора, пре</w:t>
      </w:r>
      <w:bookmarkStart w:id="0" w:name="_GoBack"/>
      <w:bookmarkEnd w:id="0"/>
      <w:r w:rsidRPr="00F67D87">
        <w:rPr>
          <w:rFonts w:eastAsia="Times New Roman" w:cs="Times New Roman"/>
          <w:sz w:val="28"/>
          <w:szCs w:val="28"/>
          <w:lang w:eastAsia="ru-RU"/>
        </w:rPr>
        <w:t>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67D87">
        <w:rPr>
          <w:rFonts w:eastAsia="Times New Roman" w:cs="Times New Roman"/>
          <w:sz w:val="28"/>
          <w:szCs w:val="28"/>
          <w:lang w:eastAsia="ru-RU"/>
        </w:rPr>
        <w:tab/>
        <w:t xml:space="preserve">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</w:t>
      </w:r>
      <w:r w:rsidRPr="00F67D87">
        <w:rPr>
          <w:rFonts w:eastAsia="Times New Roman" w:cs="Times New Roman"/>
          <w:sz w:val="28"/>
          <w:szCs w:val="28"/>
          <w:lang w:eastAsia="ru-RU"/>
        </w:rPr>
        <w:lastRenderedPageBreak/>
        <w:t>условия их исполнения в плановом периоде.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F67D87" w:rsidRDefault="00F67D87" w:rsidP="00F67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>
        <w:rPr>
          <w:rFonts w:cs="Times New Roman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отчет об освоении субсидии, выделенной на финансирование объектов.</w:t>
      </w:r>
    </w:p>
    <w:p w:rsidR="00F67D87" w:rsidRDefault="00F67D87" w:rsidP="00F67D87">
      <w:pPr>
        <w:jc w:val="both"/>
        <w:rPr>
          <w:rFonts w:cs="Times New Roman"/>
          <w:sz w:val="28"/>
          <w:szCs w:val="28"/>
        </w:rPr>
      </w:pP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sectPr w:rsidR="00116479" w:rsidRPr="00116479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CA" w:rsidRDefault="00974CCA" w:rsidP="00260602">
      <w:r>
        <w:separator/>
      </w:r>
    </w:p>
  </w:endnote>
  <w:endnote w:type="continuationSeparator" w:id="0">
    <w:p w:rsidR="00974CCA" w:rsidRDefault="00974CCA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CA" w:rsidRDefault="00974CCA" w:rsidP="00260602">
      <w:r>
        <w:separator/>
      </w:r>
    </w:p>
  </w:footnote>
  <w:footnote w:type="continuationSeparator" w:id="0">
    <w:p w:rsidR="00974CCA" w:rsidRDefault="00974CCA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974CC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974CCA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974CC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21A4"/>
    <w:rsid w:val="000A549C"/>
    <w:rsid w:val="000B04AB"/>
    <w:rsid w:val="000D287F"/>
    <w:rsid w:val="000F0D9C"/>
    <w:rsid w:val="000F1D85"/>
    <w:rsid w:val="000F7C11"/>
    <w:rsid w:val="00116479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0796B"/>
    <w:rsid w:val="00211B14"/>
    <w:rsid w:val="00235651"/>
    <w:rsid w:val="00252F3B"/>
    <w:rsid w:val="00253EDA"/>
    <w:rsid w:val="00260602"/>
    <w:rsid w:val="002715F3"/>
    <w:rsid w:val="0027525F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33C6D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67FCA"/>
    <w:rsid w:val="00874482"/>
    <w:rsid w:val="00885044"/>
    <w:rsid w:val="008A0291"/>
    <w:rsid w:val="008A3C24"/>
    <w:rsid w:val="008D57D8"/>
    <w:rsid w:val="009206F6"/>
    <w:rsid w:val="009255E7"/>
    <w:rsid w:val="00956977"/>
    <w:rsid w:val="00971D16"/>
    <w:rsid w:val="00974CCA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67D87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0EC4A1"/>
  <w15:docId w15:val="{7C6ACE96-5B87-4D15-AF58-1D77ADDA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EFE59-EE84-4A38-8B82-1D358F8E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2020-09-14T07:22:00Z</cp:lastPrinted>
  <dcterms:created xsi:type="dcterms:W3CDTF">2022-10-20T09:12:00Z</dcterms:created>
  <dcterms:modified xsi:type="dcterms:W3CDTF">2022-11-01T06:33:00Z</dcterms:modified>
</cp:coreProperties>
</file>