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4A0" w:firstRow="1" w:lastRow="0" w:firstColumn="1" w:lastColumn="0" w:noHBand="0" w:noVBand="1"/>
      </w:tblPr>
      <w:tblGrid>
        <w:gridCol w:w="236"/>
        <w:gridCol w:w="3614"/>
        <w:gridCol w:w="1810"/>
        <w:gridCol w:w="4012"/>
      </w:tblGrid>
      <w:tr w:rsidR="004A57BF" w:rsidRPr="004A57BF" w:rsidTr="004A57BF">
        <w:trPr>
          <w:trHeight w:val="1511"/>
        </w:trPr>
        <w:tc>
          <w:tcPr>
            <w:tcW w:w="3971" w:type="dxa"/>
            <w:gridSpan w:val="2"/>
          </w:tcPr>
          <w:p w:rsidR="004A57BF" w:rsidRPr="004A57BF" w:rsidRDefault="004A57BF" w:rsidP="004A57BF">
            <w:pPr>
              <w:spacing w:after="0" w:line="240" w:lineRule="auto"/>
              <w:ind w:firstLine="0"/>
              <w:jc w:val="center"/>
              <w:rPr>
                <w:b/>
                <w:color w:val="auto"/>
                <w:sz w:val="20"/>
                <w:szCs w:val="20"/>
                <w:lang w:val="ru-RU" w:eastAsia="ru-RU"/>
              </w:rPr>
            </w:pPr>
            <w:r w:rsidRPr="004A57BF">
              <w:rPr>
                <w:b/>
                <w:color w:val="auto"/>
                <w:sz w:val="20"/>
                <w:szCs w:val="20"/>
                <w:lang w:val="ru-RU" w:eastAsia="ru-RU"/>
              </w:rPr>
              <w:t>АУЫЛ БИЛӘМӘҺЕ ХАКИМИӘТЕ ОКТЯБРЬСКИЙ АУЫЛ СОВЕТЫ</w:t>
            </w:r>
          </w:p>
          <w:p w:rsidR="004A57BF" w:rsidRPr="004A57BF" w:rsidRDefault="004A57BF" w:rsidP="004A57BF">
            <w:pPr>
              <w:spacing w:after="0" w:line="240" w:lineRule="auto"/>
              <w:ind w:firstLine="0"/>
              <w:jc w:val="center"/>
              <w:rPr>
                <w:b/>
                <w:color w:val="auto"/>
                <w:sz w:val="20"/>
                <w:szCs w:val="20"/>
                <w:lang w:val="ru-RU" w:eastAsia="ru-RU"/>
              </w:rPr>
            </w:pPr>
            <w:r w:rsidRPr="004A57BF">
              <w:rPr>
                <w:b/>
                <w:color w:val="auto"/>
                <w:sz w:val="20"/>
                <w:szCs w:val="20"/>
                <w:lang w:val="ru-RU" w:eastAsia="ru-RU"/>
              </w:rPr>
              <w:t>МУНИЦИПАЛЬ РАЙОНЫНЫҢ</w:t>
            </w:r>
          </w:p>
          <w:p w:rsidR="004A57BF" w:rsidRPr="004A57BF" w:rsidRDefault="004A57BF" w:rsidP="004A57BF">
            <w:pPr>
              <w:spacing w:after="0" w:line="240" w:lineRule="auto"/>
              <w:ind w:firstLine="0"/>
              <w:jc w:val="center"/>
              <w:rPr>
                <w:b/>
                <w:color w:val="auto"/>
                <w:sz w:val="20"/>
                <w:szCs w:val="20"/>
                <w:lang w:val="ru-RU" w:eastAsia="ru-RU"/>
              </w:rPr>
            </w:pPr>
            <w:r w:rsidRPr="004A57BF">
              <w:rPr>
                <w:b/>
                <w:color w:val="auto"/>
                <w:sz w:val="20"/>
                <w:szCs w:val="20"/>
                <w:lang w:val="ru-RU" w:eastAsia="ru-RU"/>
              </w:rPr>
              <w:t>БЛАГОВЕЩЕН РАЙОНЫ</w:t>
            </w:r>
          </w:p>
          <w:p w:rsidR="004A57BF" w:rsidRPr="004A57BF" w:rsidRDefault="004A57BF" w:rsidP="004A57BF">
            <w:pPr>
              <w:spacing w:after="0" w:line="240" w:lineRule="auto"/>
              <w:ind w:firstLine="0"/>
              <w:jc w:val="center"/>
              <w:rPr>
                <w:b/>
                <w:color w:val="auto"/>
                <w:sz w:val="20"/>
                <w:szCs w:val="20"/>
                <w:lang w:val="ru-RU" w:eastAsia="ru-RU"/>
              </w:rPr>
            </w:pPr>
            <w:r w:rsidRPr="004A57BF">
              <w:rPr>
                <w:b/>
                <w:color w:val="auto"/>
                <w:sz w:val="20"/>
                <w:szCs w:val="20"/>
                <w:lang w:val="ru-RU" w:eastAsia="ru-RU"/>
              </w:rPr>
              <w:t>БАШКОРТОСТАН РЕСПУБЛИКА</w:t>
            </w:r>
            <w:r w:rsidRPr="004A57BF">
              <w:rPr>
                <w:b/>
                <w:color w:val="auto"/>
                <w:sz w:val="20"/>
                <w:szCs w:val="20"/>
                <w:lang w:eastAsia="ru-RU"/>
              </w:rPr>
              <w:t>h</w:t>
            </w:r>
            <w:r w:rsidRPr="004A57BF">
              <w:rPr>
                <w:b/>
                <w:color w:val="auto"/>
                <w:sz w:val="20"/>
                <w:szCs w:val="20"/>
                <w:lang w:val="ru-RU" w:eastAsia="ru-RU"/>
              </w:rPr>
              <w:t>Ы</w:t>
            </w:r>
          </w:p>
          <w:p w:rsidR="004A57BF" w:rsidRPr="004A57BF" w:rsidRDefault="004A57BF" w:rsidP="004A57BF">
            <w:pPr>
              <w:spacing w:after="0" w:line="240" w:lineRule="auto"/>
              <w:ind w:firstLine="0"/>
              <w:jc w:val="left"/>
              <w:rPr>
                <w:color w:val="auto"/>
                <w:sz w:val="20"/>
                <w:szCs w:val="20"/>
                <w:lang w:val="ru-RU" w:eastAsia="ru-RU"/>
              </w:rPr>
            </w:pPr>
          </w:p>
        </w:tc>
        <w:tc>
          <w:tcPr>
            <w:tcW w:w="1851" w:type="dxa"/>
            <w:hideMark/>
          </w:tcPr>
          <w:p w:rsidR="004A57BF" w:rsidRPr="004A57BF" w:rsidRDefault="004A57BF" w:rsidP="004A57BF">
            <w:pPr>
              <w:spacing w:after="0" w:line="360" w:lineRule="auto"/>
              <w:ind w:firstLine="0"/>
              <w:jc w:val="center"/>
              <w:rPr>
                <w:color w:val="auto"/>
                <w:sz w:val="24"/>
                <w:szCs w:val="24"/>
                <w:lang w:val="ru-RU" w:eastAsia="ru-RU"/>
              </w:rPr>
            </w:pPr>
            <w:r w:rsidRPr="004A57BF">
              <w:rPr>
                <w:noProof/>
                <w:color w:val="auto"/>
                <w:sz w:val="24"/>
                <w:szCs w:val="24"/>
                <w:lang w:val="ru-RU" w:eastAsia="ru-RU"/>
              </w:rPr>
              <w:drawing>
                <wp:anchor distT="0" distB="0" distL="114300" distR="114300" simplePos="0" relativeHeight="251659264" behindDoc="1" locked="0" layoutInCell="1" allowOverlap="1" wp14:anchorId="1BD34F10" wp14:editId="6C231FF9">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4" name="Рисунок 4"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rsidR="004A57BF" w:rsidRPr="004A57BF" w:rsidRDefault="004A57BF" w:rsidP="004A57BF">
            <w:pPr>
              <w:keepNext/>
              <w:spacing w:after="0" w:line="240" w:lineRule="auto"/>
              <w:ind w:firstLine="0"/>
              <w:jc w:val="center"/>
              <w:outlineLvl w:val="4"/>
              <w:rPr>
                <w:b/>
                <w:color w:val="auto"/>
                <w:sz w:val="20"/>
                <w:szCs w:val="20"/>
                <w:lang w:val="ru-RU" w:eastAsia="ru-RU"/>
              </w:rPr>
            </w:pPr>
            <w:r w:rsidRPr="004A57BF">
              <w:rPr>
                <w:b/>
                <w:color w:val="auto"/>
                <w:sz w:val="20"/>
                <w:szCs w:val="20"/>
                <w:lang w:val="ru-RU" w:eastAsia="ru-RU"/>
              </w:rPr>
              <w:t>АДМИНИСТРАЦИЯ СЕЛЬСКОГО ПОСЕЛЕНИЯ ОКТЯБРЬСКИЙ СЕЛЬСОВЕТ МУНИЦИПАЛЬНОГО РАЙОНА БЛАГОВЕЩЕНСКИЙ РАЙОН</w:t>
            </w:r>
          </w:p>
          <w:p w:rsidR="004A57BF" w:rsidRPr="004A57BF" w:rsidRDefault="004A57BF" w:rsidP="004A57BF">
            <w:pPr>
              <w:keepNext/>
              <w:spacing w:after="0" w:line="240" w:lineRule="auto"/>
              <w:ind w:firstLine="0"/>
              <w:jc w:val="center"/>
              <w:outlineLvl w:val="2"/>
              <w:rPr>
                <w:b/>
                <w:color w:val="auto"/>
                <w:sz w:val="20"/>
                <w:szCs w:val="20"/>
                <w:lang w:val="ru-RU" w:eastAsia="ru-RU"/>
              </w:rPr>
            </w:pPr>
            <w:r w:rsidRPr="004A57BF">
              <w:rPr>
                <w:b/>
                <w:color w:val="auto"/>
                <w:sz w:val="20"/>
                <w:szCs w:val="20"/>
                <w:lang w:val="ru-RU" w:eastAsia="ru-RU"/>
              </w:rPr>
              <w:t>РЕСПУБЛИКИ БАШКОРТОСТАН</w:t>
            </w:r>
          </w:p>
          <w:p w:rsidR="004A57BF" w:rsidRPr="004A57BF" w:rsidRDefault="004A57BF" w:rsidP="004A57BF">
            <w:pPr>
              <w:spacing w:after="0" w:line="240" w:lineRule="auto"/>
              <w:ind w:firstLine="0"/>
              <w:jc w:val="left"/>
              <w:rPr>
                <w:color w:val="auto"/>
                <w:sz w:val="20"/>
                <w:szCs w:val="20"/>
                <w:lang w:val="ru-RU" w:eastAsia="ru-RU"/>
              </w:rPr>
            </w:pPr>
          </w:p>
        </w:tc>
      </w:tr>
      <w:tr w:rsidR="004A57BF" w:rsidRPr="004A57BF" w:rsidTr="004A57BF">
        <w:trPr>
          <w:gridBefore w:val="1"/>
          <w:wBefore w:w="240" w:type="dxa"/>
          <w:trHeight w:val="100"/>
        </w:trPr>
        <w:tc>
          <w:tcPr>
            <w:tcW w:w="9703" w:type="dxa"/>
            <w:gridSpan w:val="3"/>
            <w:tcBorders>
              <w:top w:val="triple" w:sz="4" w:space="0" w:color="auto"/>
              <w:left w:val="nil"/>
              <w:bottom w:val="nil"/>
              <w:right w:val="nil"/>
            </w:tcBorders>
          </w:tcPr>
          <w:p w:rsidR="004A57BF" w:rsidRPr="004A57BF" w:rsidRDefault="004A57BF" w:rsidP="004A57BF">
            <w:pPr>
              <w:spacing w:after="0" w:line="240" w:lineRule="auto"/>
              <w:ind w:firstLine="0"/>
              <w:rPr>
                <w:color w:val="auto"/>
                <w:sz w:val="27"/>
                <w:szCs w:val="24"/>
                <w:lang w:val="ru-RU" w:eastAsia="ru-RU"/>
              </w:rPr>
            </w:pPr>
          </w:p>
        </w:tc>
      </w:tr>
    </w:tbl>
    <w:p w:rsidR="004A57BF" w:rsidRPr="004A57BF" w:rsidRDefault="004A57BF" w:rsidP="004A57BF">
      <w:pPr>
        <w:spacing w:after="0" w:line="240" w:lineRule="auto"/>
        <w:ind w:firstLine="0"/>
        <w:jc w:val="left"/>
        <w:rPr>
          <w:b/>
          <w:color w:val="auto"/>
          <w:sz w:val="28"/>
          <w:szCs w:val="28"/>
          <w:lang w:val="ru-RU" w:eastAsia="ru-RU"/>
        </w:rPr>
      </w:pPr>
      <w:r w:rsidRPr="004A57BF">
        <w:rPr>
          <w:b/>
          <w:color w:val="auto"/>
          <w:sz w:val="28"/>
          <w:szCs w:val="28"/>
          <w:lang w:val="ru-RU" w:eastAsia="ru-RU"/>
        </w:rPr>
        <w:t>ҠАРАР                                                                                ПОСТАНОВЛЕНИЕ</w:t>
      </w:r>
    </w:p>
    <w:p w:rsidR="008F0A3A" w:rsidRPr="008F0A3A" w:rsidRDefault="008F0A3A" w:rsidP="008F0A3A">
      <w:pPr>
        <w:spacing w:after="0" w:line="240" w:lineRule="auto"/>
        <w:ind w:firstLine="0"/>
        <w:jc w:val="left"/>
        <w:rPr>
          <w:b/>
          <w:color w:val="auto"/>
          <w:sz w:val="27"/>
          <w:szCs w:val="28"/>
          <w:lang w:val="be-BY" w:eastAsia="ru-RU"/>
        </w:rPr>
      </w:pPr>
    </w:p>
    <w:p w:rsidR="008F0A3A" w:rsidRPr="008F0A3A" w:rsidRDefault="008F0A3A" w:rsidP="008F0A3A">
      <w:pPr>
        <w:spacing w:after="0" w:line="240" w:lineRule="auto"/>
        <w:ind w:firstLine="0"/>
        <w:jc w:val="left"/>
        <w:rPr>
          <w:b/>
          <w:color w:val="auto"/>
          <w:sz w:val="27"/>
          <w:szCs w:val="28"/>
          <w:lang w:val="ru-RU" w:eastAsia="ru-RU"/>
        </w:rPr>
      </w:pPr>
      <w:r w:rsidRPr="008F0A3A">
        <w:rPr>
          <w:b/>
          <w:color w:val="auto"/>
          <w:sz w:val="27"/>
          <w:szCs w:val="28"/>
          <w:lang w:val="ru-RU" w:eastAsia="ru-RU"/>
        </w:rPr>
        <w:t>0</w:t>
      </w:r>
      <w:r w:rsidR="0025516F">
        <w:rPr>
          <w:b/>
          <w:color w:val="auto"/>
          <w:sz w:val="27"/>
          <w:szCs w:val="28"/>
          <w:lang w:val="ru-RU" w:eastAsia="ru-RU"/>
        </w:rPr>
        <w:t>9</w:t>
      </w:r>
      <w:r w:rsidRPr="008F0A3A">
        <w:rPr>
          <w:b/>
          <w:color w:val="auto"/>
          <w:sz w:val="27"/>
          <w:szCs w:val="28"/>
          <w:lang w:val="ru-RU" w:eastAsia="ru-RU"/>
        </w:rPr>
        <w:t xml:space="preserve"> декабрь 2022 й                             №6</w:t>
      </w:r>
      <w:r w:rsidR="00061415">
        <w:rPr>
          <w:b/>
          <w:color w:val="auto"/>
          <w:sz w:val="27"/>
          <w:szCs w:val="28"/>
          <w:lang w:val="ru-RU" w:eastAsia="ru-RU"/>
        </w:rPr>
        <w:t>0</w:t>
      </w:r>
      <w:r w:rsidRPr="008F0A3A">
        <w:rPr>
          <w:b/>
          <w:color w:val="auto"/>
          <w:sz w:val="27"/>
          <w:szCs w:val="28"/>
          <w:lang w:val="ru-RU" w:eastAsia="ru-RU"/>
        </w:rPr>
        <w:t xml:space="preserve">                                0</w:t>
      </w:r>
      <w:r w:rsidR="0025516F">
        <w:rPr>
          <w:b/>
          <w:color w:val="auto"/>
          <w:sz w:val="27"/>
          <w:szCs w:val="28"/>
          <w:lang w:val="ru-RU" w:eastAsia="ru-RU"/>
        </w:rPr>
        <w:t>9</w:t>
      </w:r>
      <w:r w:rsidRPr="008F0A3A">
        <w:rPr>
          <w:b/>
          <w:color w:val="auto"/>
          <w:sz w:val="27"/>
          <w:szCs w:val="28"/>
          <w:lang w:val="ru-RU" w:eastAsia="ru-RU"/>
        </w:rPr>
        <w:t xml:space="preserve"> декабря 2022г</w:t>
      </w:r>
    </w:p>
    <w:p w:rsidR="00FA71D8" w:rsidRPr="008F0A3A" w:rsidRDefault="00FA71D8" w:rsidP="008F0A3A">
      <w:pPr>
        <w:spacing w:after="0" w:line="240" w:lineRule="auto"/>
        <w:ind w:firstLine="0"/>
        <w:rPr>
          <w:sz w:val="27"/>
          <w:szCs w:val="28"/>
          <w:lang w:val="ru-RU"/>
        </w:rPr>
      </w:pPr>
    </w:p>
    <w:p w:rsidR="00066407" w:rsidRPr="00F032A3" w:rsidRDefault="009851DF" w:rsidP="008F0A3A">
      <w:pPr>
        <w:spacing w:after="0" w:line="240" w:lineRule="auto"/>
        <w:ind w:firstLine="0"/>
        <w:jc w:val="center"/>
        <w:rPr>
          <w:b/>
          <w:sz w:val="26"/>
          <w:szCs w:val="28"/>
          <w:lang w:val="ru-RU"/>
        </w:rPr>
      </w:pPr>
      <w:r w:rsidRPr="00F032A3">
        <w:rPr>
          <w:b/>
          <w:sz w:val="26"/>
          <w:szCs w:val="28"/>
          <w:lang w:val="ru-RU"/>
        </w:rPr>
        <w:t xml:space="preserve">О внесении изменений в постановление </w:t>
      </w:r>
      <w:r w:rsidR="00066407" w:rsidRPr="00F032A3">
        <w:rPr>
          <w:b/>
          <w:sz w:val="26"/>
          <w:szCs w:val="28"/>
          <w:lang w:val="ru-RU"/>
        </w:rPr>
        <w:t xml:space="preserve">Администрации </w:t>
      </w:r>
      <w:r w:rsidR="00851FB1" w:rsidRPr="00F032A3">
        <w:rPr>
          <w:b/>
          <w:sz w:val="26"/>
          <w:szCs w:val="28"/>
          <w:lang w:val="ru-RU"/>
        </w:rPr>
        <w:t xml:space="preserve">сельского поселения </w:t>
      </w:r>
      <w:r w:rsidR="00D229E9" w:rsidRPr="00F032A3">
        <w:rPr>
          <w:b/>
          <w:sz w:val="26"/>
          <w:szCs w:val="28"/>
          <w:lang w:val="ru-RU"/>
        </w:rPr>
        <w:t>Октябрьский</w:t>
      </w:r>
      <w:r w:rsidR="00851FB1" w:rsidRPr="00F032A3">
        <w:rPr>
          <w:b/>
          <w:sz w:val="26"/>
          <w:szCs w:val="28"/>
          <w:lang w:val="ru-RU"/>
        </w:rPr>
        <w:t xml:space="preserve"> сельсовет </w:t>
      </w:r>
      <w:r w:rsidR="00066407" w:rsidRPr="00F032A3">
        <w:rPr>
          <w:b/>
          <w:sz w:val="26"/>
          <w:szCs w:val="28"/>
          <w:lang w:val="ru-RU"/>
        </w:rPr>
        <w:t xml:space="preserve">муниципального района Благовещенский район Республики Башкортостан </w:t>
      </w:r>
      <w:bookmarkStart w:id="0" w:name="_Hlk120610291"/>
      <w:r w:rsidR="00066407" w:rsidRPr="00F032A3">
        <w:rPr>
          <w:b/>
          <w:sz w:val="26"/>
          <w:szCs w:val="28"/>
          <w:lang w:val="ru-RU"/>
        </w:rPr>
        <w:t xml:space="preserve">от </w:t>
      </w:r>
      <w:r w:rsidR="00D229E9" w:rsidRPr="00F032A3">
        <w:rPr>
          <w:b/>
          <w:sz w:val="26"/>
          <w:szCs w:val="28"/>
          <w:lang w:val="ru-RU"/>
        </w:rPr>
        <w:t>07 апреля</w:t>
      </w:r>
      <w:r w:rsidR="000935F4" w:rsidRPr="00F032A3">
        <w:rPr>
          <w:b/>
          <w:sz w:val="26"/>
          <w:szCs w:val="28"/>
          <w:lang w:val="ru-RU"/>
        </w:rPr>
        <w:t xml:space="preserve"> </w:t>
      </w:r>
      <w:r w:rsidR="00066407" w:rsidRPr="00F032A3">
        <w:rPr>
          <w:b/>
          <w:sz w:val="26"/>
          <w:szCs w:val="28"/>
          <w:lang w:val="ru-RU"/>
        </w:rPr>
        <w:t xml:space="preserve">2022 года № </w:t>
      </w:r>
      <w:r w:rsidR="00D229E9" w:rsidRPr="00F032A3">
        <w:rPr>
          <w:b/>
          <w:sz w:val="26"/>
          <w:szCs w:val="28"/>
          <w:lang w:val="ru-RU"/>
        </w:rPr>
        <w:t>16</w:t>
      </w:r>
      <w:r w:rsidR="00066407" w:rsidRPr="00F032A3">
        <w:rPr>
          <w:b/>
          <w:sz w:val="26"/>
          <w:szCs w:val="28"/>
          <w:lang w:val="ru-RU"/>
        </w:rPr>
        <w:t xml:space="preserve"> «</w:t>
      </w:r>
      <w:r w:rsidR="000935F4" w:rsidRPr="00F032A3">
        <w:rPr>
          <w:b/>
          <w:bCs/>
          <w:sz w:val="26"/>
          <w:szCs w:val="28"/>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D229E9" w:rsidRPr="00F032A3">
        <w:rPr>
          <w:b/>
          <w:bCs/>
          <w:sz w:val="26"/>
          <w:szCs w:val="28"/>
          <w:lang w:val="ru-RU" w:eastAsia="ru-RU"/>
        </w:rPr>
        <w:t>Октябрьский</w:t>
      </w:r>
      <w:r w:rsidR="000935F4" w:rsidRPr="00F032A3">
        <w:rPr>
          <w:b/>
          <w:bCs/>
          <w:sz w:val="26"/>
          <w:szCs w:val="28"/>
          <w:lang w:val="ru-RU" w:eastAsia="ru-RU"/>
        </w:rPr>
        <w:t xml:space="preserve"> сельсовет муниципального района Благовещенский район Республики Башкортостан</w:t>
      </w:r>
      <w:r w:rsidR="00066407" w:rsidRPr="00F032A3">
        <w:rPr>
          <w:b/>
          <w:bCs/>
          <w:sz w:val="26"/>
          <w:szCs w:val="28"/>
          <w:lang w:val="ru-RU" w:eastAsia="ru-RU"/>
        </w:rPr>
        <w:t>»</w:t>
      </w:r>
    </w:p>
    <w:p w:rsidR="00066407" w:rsidRPr="008F0A3A" w:rsidRDefault="00066407">
      <w:pPr>
        <w:spacing w:after="0" w:line="259" w:lineRule="auto"/>
        <w:ind w:left="101" w:firstLine="0"/>
        <w:jc w:val="center"/>
        <w:rPr>
          <w:sz w:val="27"/>
          <w:szCs w:val="28"/>
          <w:lang w:val="ru-RU"/>
        </w:rPr>
      </w:pPr>
    </w:p>
    <w:bookmarkEnd w:id="0"/>
    <w:p w:rsidR="00066407" w:rsidRPr="008F0A3A" w:rsidRDefault="00066407" w:rsidP="00066407">
      <w:pPr>
        <w:spacing w:after="0" w:line="240" w:lineRule="auto"/>
        <w:ind w:left="101" w:firstLine="0"/>
        <w:rPr>
          <w:b/>
          <w:sz w:val="27"/>
          <w:szCs w:val="28"/>
          <w:lang w:val="ru-RU"/>
        </w:rPr>
      </w:pPr>
      <w:r w:rsidRPr="008F0A3A">
        <w:rPr>
          <w:sz w:val="27"/>
          <w:szCs w:val="28"/>
          <w:lang w:val="ru-RU"/>
        </w:rPr>
        <w:tab/>
      </w:r>
      <w:r w:rsidR="009851DF" w:rsidRPr="008F0A3A">
        <w:rPr>
          <w:sz w:val="27"/>
          <w:szCs w:val="28"/>
          <w:lang w:val="ru-RU"/>
        </w:rPr>
        <w:t>В</w:t>
      </w:r>
      <w:r w:rsidR="00893613" w:rsidRPr="008F0A3A">
        <w:rPr>
          <w:sz w:val="27"/>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F0A3A">
        <w:rPr>
          <w:sz w:val="27"/>
          <w:szCs w:val="28"/>
          <w:lang w:val="ru-RU"/>
        </w:rPr>
        <w:t xml:space="preserve">соответствии с </w:t>
      </w:r>
      <w:r w:rsidR="009851DF" w:rsidRPr="008F0A3A">
        <w:rPr>
          <w:sz w:val="27"/>
          <w:szCs w:val="28"/>
          <w:lang w:val="ru-RU"/>
        </w:rPr>
        <w:t>постановлени</w:t>
      </w:r>
      <w:r w:rsidR="00F45B91" w:rsidRPr="008F0A3A">
        <w:rPr>
          <w:sz w:val="27"/>
          <w:szCs w:val="28"/>
          <w:lang w:val="ru-RU"/>
        </w:rPr>
        <w:t>ем</w:t>
      </w:r>
      <w:r w:rsidR="009851DF" w:rsidRPr="008F0A3A">
        <w:rPr>
          <w:sz w:val="27"/>
          <w:szCs w:val="28"/>
          <w:lang w:val="ru-RU"/>
        </w:rPr>
        <w:t xml:space="preserve"> Правительства </w:t>
      </w:r>
      <w:r w:rsidRPr="008F0A3A">
        <w:rPr>
          <w:sz w:val="27"/>
          <w:szCs w:val="28"/>
          <w:lang w:val="ru-RU"/>
        </w:rPr>
        <w:t xml:space="preserve">Республики Башкортостан от </w:t>
      </w:r>
      <w:r w:rsidR="00F45B91" w:rsidRPr="008F0A3A">
        <w:rPr>
          <w:sz w:val="27"/>
          <w:szCs w:val="28"/>
          <w:lang w:val="ru-RU"/>
        </w:rPr>
        <w:t xml:space="preserve">9 сентября 2022 года № 534 «О внесении изменений в постановление Правительства Республики Башкортостан от </w:t>
      </w:r>
      <w:r w:rsidRPr="008F0A3A">
        <w:rPr>
          <w:sz w:val="27"/>
          <w:szCs w:val="28"/>
          <w:lang w:val="ru-RU"/>
        </w:rPr>
        <w:t>12 октября 2021 года № 511</w:t>
      </w:r>
      <w:r w:rsidR="00F45B91" w:rsidRPr="008F0A3A">
        <w:rPr>
          <w:sz w:val="27"/>
          <w:szCs w:val="28"/>
          <w:lang w:val="ru-RU"/>
        </w:rPr>
        <w:t xml:space="preserve"> </w:t>
      </w:r>
      <w:r w:rsidRPr="008F0A3A">
        <w:rPr>
          <w:sz w:val="27"/>
          <w:szCs w:val="28"/>
          <w:lang w:val="ru-RU"/>
        </w:rPr>
        <w:t xml:space="preserve">«Об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w:t>
      </w:r>
      <w:r w:rsidR="00893613" w:rsidRPr="008F0A3A">
        <w:rPr>
          <w:sz w:val="27"/>
          <w:szCs w:val="28"/>
          <w:lang w:val="ru-RU"/>
        </w:rPr>
        <w:t xml:space="preserve">сельского </w:t>
      </w:r>
      <w:r w:rsidRPr="008F0A3A">
        <w:rPr>
          <w:sz w:val="27"/>
          <w:szCs w:val="28"/>
          <w:lang w:val="ru-RU"/>
        </w:rPr>
        <w:t xml:space="preserve">поселения </w:t>
      </w:r>
      <w:r w:rsidR="00D229E9" w:rsidRPr="008F0A3A">
        <w:rPr>
          <w:sz w:val="27"/>
          <w:szCs w:val="28"/>
          <w:lang w:val="ru-RU"/>
        </w:rPr>
        <w:t>Октябрьский</w:t>
      </w:r>
      <w:r w:rsidR="00893613" w:rsidRPr="008F0A3A">
        <w:rPr>
          <w:sz w:val="27"/>
          <w:szCs w:val="28"/>
          <w:lang w:val="ru-RU"/>
        </w:rPr>
        <w:t xml:space="preserve"> сельсовет</w:t>
      </w:r>
      <w:r w:rsidRPr="008F0A3A">
        <w:rPr>
          <w:sz w:val="27"/>
          <w:szCs w:val="28"/>
          <w:lang w:val="ru-RU"/>
        </w:rPr>
        <w:t xml:space="preserve"> муниципального  района Благовещенский район Республики Башкортостан </w:t>
      </w:r>
      <w:r w:rsidR="008F0A3A">
        <w:rPr>
          <w:b/>
          <w:sz w:val="27"/>
          <w:szCs w:val="28"/>
          <w:lang w:val="ru-RU"/>
        </w:rPr>
        <w:t>п о с т а н о в л я е т</w:t>
      </w:r>
      <w:r w:rsidRPr="008F0A3A">
        <w:rPr>
          <w:b/>
          <w:sz w:val="27"/>
          <w:szCs w:val="28"/>
          <w:lang w:val="ru-RU"/>
        </w:rPr>
        <w:t>:</w:t>
      </w:r>
    </w:p>
    <w:p w:rsidR="00066407" w:rsidRPr="008F0A3A" w:rsidRDefault="00AB396D" w:rsidP="00066407">
      <w:pPr>
        <w:widowControl w:val="0"/>
        <w:autoSpaceDE w:val="0"/>
        <w:autoSpaceDN w:val="0"/>
        <w:spacing w:after="0" w:line="240" w:lineRule="auto"/>
        <w:rPr>
          <w:bCs/>
          <w:sz w:val="27"/>
          <w:szCs w:val="28"/>
          <w:lang w:val="ru-RU" w:eastAsia="ru-RU"/>
        </w:rPr>
      </w:pPr>
      <w:r w:rsidRPr="008F0A3A">
        <w:rPr>
          <w:sz w:val="27"/>
          <w:szCs w:val="28"/>
          <w:lang w:val="ru-RU"/>
        </w:rPr>
        <w:t>1.</w:t>
      </w:r>
      <w:r w:rsidR="00CF06B9" w:rsidRPr="008F0A3A">
        <w:rPr>
          <w:sz w:val="27"/>
          <w:szCs w:val="28"/>
          <w:lang w:val="ru-RU"/>
        </w:rPr>
        <w:t xml:space="preserve"> </w:t>
      </w:r>
      <w:r w:rsidR="00F45B91" w:rsidRPr="008F0A3A">
        <w:rPr>
          <w:sz w:val="27"/>
          <w:szCs w:val="28"/>
          <w:lang w:val="ru-RU"/>
        </w:rPr>
        <w:t xml:space="preserve">Внести </w:t>
      </w:r>
      <w:r w:rsidR="009851DF" w:rsidRPr="008F0A3A">
        <w:rPr>
          <w:sz w:val="27"/>
          <w:szCs w:val="28"/>
          <w:lang w:val="ru-RU"/>
        </w:rPr>
        <w:t>изменения в постановле</w:t>
      </w:r>
      <w:r w:rsidRPr="008F0A3A">
        <w:rPr>
          <w:sz w:val="27"/>
          <w:szCs w:val="28"/>
          <w:lang w:val="ru-RU"/>
        </w:rPr>
        <w:t>ни</w:t>
      </w:r>
      <w:r w:rsidR="009851DF" w:rsidRPr="008F0A3A">
        <w:rPr>
          <w:sz w:val="27"/>
          <w:szCs w:val="28"/>
          <w:lang w:val="ru-RU"/>
        </w:rPr>
        <w:t xml:space="preserve">е </w:t>
      </w:r>
      <w:r w:rsidR="00066407" w:rsidRPr="008F0A3A">
        <w:rPr>
          <w:sz w:val="27"/>
          <w:szCs w:val="28"/>
          <w:lang w:val="ru-RU"/>
        </w:rPr>
        <w:t>Администраци</w:t>
      </w:r>
      <w:r w:rsidR="00F45B91" w:rsidRPr="008F0A3A">
        <w:rPr>
          <w:sz w:val="27"/>
          <w:szCs w:val="28"/>
          <w:lang w:val="ru-RU"/>
        </w:rPr>
        <w:t>и</w:t>
      </w:r>
      <w:r w:rsidR="00066407" w:rsidRPr="008F0A3A">
        <w:rPr>
          <w:sz w:val="27"/>
          <w:szCs w:val="28"/>
          <w:lang w:val="ru-RU"/>
        </w:rPr>
        <w:t xml:space="preserve"> </w:t>
      </w:r>
      <w:r w:rsidR="00893613" w:rsidRPr="008F0A3A">
        <w:rPr>
          <w:sz w:val="27"/>
          <w:szCs w:val="28"/>
          <w:lang w:val="ru-RU"/>
        </w:rPr>
        <w:t xml:space="preserve">сельского поселения </w:t>
      </w:r>
      <w:r w:rsidR="00D229E9" w:rsidRPr="008F0A3A">
        <w:rPr>
          <w:sz w:val="27"/>
          <w:szCs w:val="28"/>
          <w:lang w:val="ru-RU"/>
        </w:rPr>
        <w:t>Октябрьский</w:t>
      </w:r>
      <w:r w:rsidR="00893613" w:rsidRPr="008F0A3A">
        <w:rPr>
          <w:sz w:val="27"/>
          <w:szCs w:val="28"/>
          <w:lang w:val="ru-RU"/>
        </w:rPr>
        <w:t xml:space="preserve"> сельсовет</w:t>
      </w:r>
      <w:r w:rsidR="00066407" w:rsidRPr="008F0A3A">
        <w:rPr>
          <w:sz w:val="27"/>
          <w:szCs w:val="28"/>
          <w:lang w:val="ru-RU"/>
        </w:rPr>
        <w:t xml:space="preserve"> муниципального района Благовещенский район Республики Башкортостан от </w:t>
      </w:r>
      <w:r w:rsidR="00D229E9" w:rsidRPr="008F0A3A">
        <w:rPr>
          <w:sz w:val="27"/>
          <w:szCs w:val="28"/>
          <w:lang w:val="ru-RU"/>
        </w:rPr>
        <w:t>07 апреля</w:t>
      </w:r>
      <w:r w:rsidR="000935F4" w:rsidRPr="008F0A3A">
        <w:rPr>
          <w:sz w:val="27"/>
          <w:szCs w:val="28"/>
          <w:lang w:val="ru-RU"/>
        </w:rPr>
        <w:t xml:space="preserve"> </w:t>
      </w:r>
      <w:r w:rsidR="00066407" w:rsidRPr="008F0A3A">
        <w:rPr>
          <w:sz w:val="27"/>
          <w:szCs w:val="28"/>
          <w:lang w:val="ru-RU"/>
        </w:rPr>
        <w:t>2022 года №</w:t>
      </w:r>
      <w:r w:rsidR="000935F4" w:rsidRPr="008F0A3A">
        <w:rPr>
          <w:sz w:val="27"/>
          <w:szCs w:val="28"/>
          <w:lang w:val="ru-RU"/>
        </w:rPr>
        <w:t xml:space="preserve"> </w:t>
      </w:r>
      <w:r w:rsidR="00D229E9" w:rsidRPr="008F0A3A">
        <w:rPr>
          <w:sz w:val="27"/>
          <w:szCs w:val="28"/>
          <w:lang w:val="ru-RU"/>
        </w:rPr>
        <w:t>16</w:t>
      </w:r>
      <w:r w:rsidR="00066407" w:rsidRPr="008F0A3A">
        <w:rPr>
          <w:sz w:val="27"/>
          <w:szCs w:val="28"/>
          <w:lang w:val="ru-RU"/>
        </w:rPr>
        <w:t xml:space="preserve"> «</w:t>
      </w:r>
      <w:r w:rsidR="000935F4" w:rsidRPr="008F0A3A">
        <w:rPr>
          <w:bCs/>
          <w:sz w:val="27"/>
          <w:szCs w:val="24"/>
          <w:lang w:val="ru-RU"/>
        </w:rPr>
        <w:t>Положение о порядке</w:t>
      </w:r>
      <w:r w:rsidR="000935F4" w:rsidRPr="008F0A3A">
        <w:rPr>
          <w:b/>
          <w:bCs/>
          <w:sz w:val="27"/>
          <w:szCs w:val="24"/>
          <w:lang w:val="ru-RU"/>
        </w:rPr>
        <w:t xml:space="preserve"> </w:t>
      </w:r>
      <w:r w:rsidR="000935F4" w:rsidRPr="008F0A3A">
        <w:rPr>
          <w:bCs/>
          <w:sz w:val="27"/>
          <w:szCs w:val="24"/>
          <w:lang w:val="ru-RU" w:eastAsia="ru-RU"/>
        </w:rPr>
        <w:t xml:space="preserve">размещения нестационарных торговых объектов (по оказанию услуг) на территории сельского поселения </w:t>
      </w:r>
      <w:r w:rsidR="00D229E9" w:rsidRPr="008F0A3A">
        <w:rPr>
          <w:bCs/>
          <w:sz w:val="27"/>
          <w:szCs w:val="24"/>
          <w:lang w:val="ru-RU" w:eastAsia="ru-RU"/>
        </w:rPr>
        <w:t>Октябрьский</w:t>
      </w:r>
      <w:r w:rsidR="000935F4" w:rsidRPr="008F0A3A">
        <w:rPr>
          <w:bCs/>
          <w:sz w:val="27"/>
          <w:szCs w:val="24"/>
          <w:lang w:val="ru-RU" w:eastAsia="ru-RU"/>
        </w:rPr>
        <w:t xml:space="preserve"> сельсовет муниципального района Благовещенский район Республики Башкортостан</w:t>
      </w:r>
      <w:r w:rsidR="00066407" w:rsidRPr="008F0A3A">
        <w:rPr>
          <w:bCs/>
          <w:sz w:val="27"/>
          <w:szCs w:val="28"/>
          <w:lang w:val="ru-RU" w:eastAsia="ru-RU"/>
        </w:rPr>
        <w:t>»</w:t>
      </w:r>
      <w:r w:rsidR="00B67079" w:rsidRPr="008F0A3A">
        <w:rPr>
          <w:bCs/>
          <w:sz w:val="27"/>
          <w:szCs w:val="28"/>
          <w:lang w:val="ru-RU" w:eastAsia="ru-RU"/>
        </w:rPr>
        <w:t xml:space="preserve"> (приложение № 1)</w:t>
      </w:r>
      <w:r w:rsidR="00066407" w:rsidRPr="008F0A3A">
        <w:rPr>
          <w:bCs/>
          <w:sz w:val="27"/>
          <w:szCs w:val="28"/>
          <w:lang w:val="ru-RU" w:eastAsia="ru-RU"/>
        </w:rPr>
        <w:t xml:space="preserve">. </w:t>
      </w:r>
    </w:p>
    <w:p w:rsidR="00066407" w:rsidRPr="008F0A3A" w:rsidRDefault="006467C6" w:rsidP="00066407">
      <w:pPr>
        <w:widowControl w:val="0"/>
        <w:tabs>
          <w:tab w:val="left" w:pos="142"/>
        </w:tabs>
        <w:spacing w:line="240" w:lineRule="auto"/>
        <w:ind w:firstLine="0"/>
        <w:contextualSpacing/>
        <w:rPr>
          <w:sz w:val="27"/>
          <w:szCs w:val="28"/>
          <w:lang w:val="ru-RU"/>
        </w:rPr>
      </w:pPr>
      <w:r w:rsidRPr="008F0A3A">
        <w:rPr>
          <w:sz w:val="27"/>
          <w:szCs w:val="28"/>
          <w:lang w:val="ru-RU"/>
        </w:rPr>
        <w:tab/>
      </w:r>
      <w:r w:rsidRPr="008F0A3A">
        <w:rPr>
          <w:sz w:val="27"/>
          <w:szCs w:val="28"/>
          <w:lang w:val="ru-RU"/>
        </w:rPr>
        <w:tab/>
      </w:r>
      <w:r w:rsidR="00066407" w:rsidRPr="008F0A3A">
        <w:rPr>
          <w:sz w:val="27"/>
          <w:szCs w:val="28"/>
          <w:lang w:val="ru-RU"/>
        </w:rPr>
        <w:t xml:space="preserve">2.Обнародовать настоящее постановление на официальном сайте </w:t>
      </w:r>
      <w:r w:rsidR="00851FB1" w:rsidRPr="008F0A3A">
        <w:rPr>
          <w:sz w:val="27"/>
          <w:szCs w:val="28"/>
          <w:lang w:val="ru-RU"/>
        </w:rPr>
        <w:t xml:space="preserve">Администрации сельского поселения </w:t>
      </w:r>
      <w:r w:rsidR="00D229E9" w:rsidRPr="008F0A3A">
        <w:rPr>
          <w:sz w:val="27"/>
          <w:szCs w:val="28"/>
          <w:lang w:val="ru-RU"/>
        </w:rPr>
        <w:t>Октябрьский</w:t>
      </w:r>
      <w:r w:rsidR="00851FB1" w:rsidRPr="008F0A3A">
        <w:rPr>
          <w:sz w:val="27"/>
          <w:szCs w:val="28"/>
          <w:lang w:val="ru-RU"/>
        </w:rPr>
        <w:t xml:space="preserve"> сельсовет</w:t>
      </w:r>
      <w:r w:rsidR="00066407" w:rsidRPr="008F0A3A">
        <w:rPr>
          <w:sz w:val="27"/>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8F0A3A" w:rsidRDefault="00066407" w:rsidP="00826EF5">
      <w:pPr>
        <w:rPr>
          <w:sz w:val="27"/>
          <w:szCs w:val="24"/>
          <w:lang w:val="be-BY"/>
        </w:rPr>
      </w:pPr>
      <w:r w:rsidRPr="008F0A3A">
        <w:rPr>
          <w:sz w:val="27"/>
          <w:szCs w:val="28"/>
          <w:lang w:val="ru-RU"/>
        </w:rPr>
        <w:t>3.</w:t>
      </w:r>
      <w:r w:rsidR="00826EF5" w:rsidRPr="008F0A3A">
        <w:rPr>
          <w:sz w:val="27"/>
          <w:szCs w:val="24"/>
          <w:lang w:val="be-BY"/>
        </w:rPr>
        <w:t xml:space="preserve"> 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7"/>
          <w:szCs w:val="28"/>
          <w:lang w:val="ru-RU"/>
        </w:rPr>
      </w:pPr>
    </w:p>
    <w:p w:rsidR="00F032A3" w:rsidRPr="008F0A3A" w:rsidRDefault="00F032A3" w:rsidP="00066407">
      <w:pPr>
        <w:autoSpaceDE w:val="0"/>
        <w:autoSpaceDN w:val="0"/>
        <w:adjustRightInd w:val="0"/>
        <w:spacing w:line="240" w:lineRule="auto"/>
        <w:ind w:firstLine="709"/>
        <w:rPr>
          <w:sz w:val="27"/>
          <w:szCs w:val="28"/>
          <w:lang w:val="ru-RU"/>
        </w:rPr>
      </w:pPr>
      <w:bookmarkStart w:id="1" w:name="_GoBack"/>
      <w:bookmarkEnd w:id="1"/>
    </w:p>
    <w:p w:rsidR="00826EF5" w:rsidRPr="008F0A3A" w:rsidRDefault="00826EF5" w:rsidP="00066407">
      <w:pPr>
        <w:autoSpaceDE w:val="0"/>
        <w:autoSpaceDN w:val="0"/>
        <w:adjustRightInd w:val="0"/>
        <w:spacing w:line="240" w:lineRule="auto"/>
        <w:ind w:firstLine="709"/>
        <w:rPr>
          <w:sz w:val="27"/>
          <w:szCs w:val="28"/>
          <w:lang w:val="ru-RU"/>
        </w:rPr>
      </w:pPr>
    </w:p>
    <w:p w:rsidR="00F032A3" w:rsidRDefault="00F032A3" w:rsidP="008F0A3A">
      <w:pPr>
        <w:ind w:firstLine="0"/>
        <w:rPr>
          <w:sz w:val="27"/>
          <w:szCs w:val="24"/>
          <w:lang w:val="be-BY"/>
        </w:rPr>
      </w:pPr>
    </w:p>
    <w:p w:rsidR="00CC4087" w:rsidRPr="008F0A3A" w:rsidRDefault="00826EF5" w:rsidP="008F0A3A">
      <w:pPr>
        <w:ind w:firstLine="0"/>
        <w:rPr>
          <w:bCs/>
          <w:sz w:val="27"/>
          <w:szCs w:val="24"/>
          <w:lang w:val="ru-RU"/>
        </w:rPr>
      </w:pPr>
      <w:r w:rsidRPr="008F0A3A">
        <w:rPr>
          <w:sz w:val="27"/>
          <w:szCs w:val="24"/>
          <w:lang w:val="be-BY"/>
        </w:rPr>
        <w:lastRenderedPageBreak/>
        <w:t xml:space="preserve">Глава сельского поселения                                                             </w:t>
      </w:r>
      <w:r w:rsidR="006014C0" w:rsidRPr="008F0A3A">
        <w:rPr>
          <w:sz w:val="27"/>
          <w:szCs w:val="24"/>
          <w:lang w:val="be-BY"/>
        </w:rPr>
        <w:t xml:space="preserve"> </w:t>
      </w:r>
      <w:r w:rsidR="00D229E9" w:rsidRPr="008F0A3A">
        <w:rPr>
          <w:sz w:val="27"/>
          <w:szCs w:val="24"/>
          <w:lang w:val="be-BY"/>
        </w:rPr>
        <w:t>А.Н Коряковцев</w:t>
      </w:r>
      <w:r w:rsidRPr="008F0A3A">
        <w:rPr>
          <w:sz w:val="27"/>
          <w:szCs w:val="24"/>
          <w:lang w:val="be-BY"/>
        </w:rPr>
        <w:t xml:space="preserve"> </w:t>
      </w:r>
    </w:p>
    <w:p w:rsidR="00F032A3" w:rsidRDefault="00F032A3" w:rsidP="00A50884">
      <w:pPr>
        <w:widowControl w:val="0"/>
        <w:autoSpaceDE w:val="0"/>
        <w:autoSpaceDN w:val="0"/>
        <w:adjustRightInd w:val="0"/>
        <w:spacing w:after="0" w:line="240" w:lineRule="auto"/>
        <w:ind w:left="5040"/>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D229E9" w:rsidP="00A50884">
      <w:pPr>
        <w:widowControl w:val="0"/>
        <w:autoSpaceDE w:val="0"/>
        <w:autoSpaceDN w:val="0"/>
        <w:adjustRightInd w:val="0"/>
        <w:spacing w:after="0" w:line="240" w:lineRule="auto"/>
        <w:ind w:left="5040"/>
        <w:rPr>
          <w:sz w:val="24"/>
          <w:szCs w:val="24"/>
          <w:lang w:val="ru-RU"/>
        </w:rPr>
      </w:pPr>
      <w:r>
        <w:rPr>
          <w:sz w:val="24"/>
          <w:szCs w:val="24"/>
          <w:lang w:val="ru-RU"/>
        </w:rPr>
        <w:t>Октябрьский</w:t>
      </w:r>
      <w:r w:rsidR="00A50884">
        <w:rPr>
          <w:sz w:val="24"/>
          <w:szCs w:val="24"/>
          <w:lang w:val="ru-RU"/>
        </w:rPr>
        <w:t xml:space="preserve"> 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B67079" w:rsidRPr="00115A99" w:rsidRDefault="008F0A3A" w:rsidP="008F0A3A">
      <w:pPr>
        <w:widowControl w:val="0"/>
        <w:autoSpaceDE w:val="0"/>
        <w:autoSpaceDN w:val="0"/>
        <w:adjustRightInd w:val="0"/>
        <w:spacing w:after="0" w:line="240" w:lineRule="auto"/>
        <w:ind w:left="5040"/>
        <w:rPr>
          <w:sz w:val="24"/>
          <w:szCs w:val="24"/>
          <w:lang w:val="ru-RU"/>
        </w:rPr>
      </w:pPr>
      <w:r>
        <w:rPr>
          <w:sz w:val="24"/>
          <w:szCs w:val="24"/>
          <w:lang w:val="ru-RU"/>
        </w:rPr>
        <w:t>о</w:t>
      </w:r>
      <w:r w:rsidR="00B67079" w:rsidRPr="00115A99">
        <w:rPr>
          <w:sz w:val="24"/>
          <w:szCs w:val="24"/>
          <w:lang w:val="ru-RU"/>
        </w:rPr>
        <w:t>т</w:t>
      </w:r>
      <w:r>
        <w:rPr>
          <w:sz w:val="24"/>
          <w:szCs w:val="24"/>
          <w:lang w:val="ru-RU"/>
        </w:rPr>
        <w:t xml:space="preserve"> 09.12.</w:t>
      </w:r>
      <w:r w:rsidR="00B67079" w:rsidRPr="00115A99">
        <w:rPr>
          <w:sz w:val="24"/>
          <w:szCs w:val="24"/>
          <w:lang w:val="ru-RU"/>
        </w:rPr>
        <w:t>20</w:t>
      </w:r>
      <w:r w:rsidR="00826EF5">
        <w:rPr>
          <w:sz w:val="24"/>
          <w:szCs w:val="24"/>
          <w:lang w:val="ru-RU"/>
        </w:rPr>
        <w:t>22</w:t>
      </w:r>
      <w:r w:rsidR="00B67079" w:rsidRPr="00115A99">
        <w:rPr>
          <w:sz w:val="24"/>
          <w:szCs w:val="24"/>
          <w:lang w:val="ru-RU"/>
        </w:rPr>
        <w:t xml:space="preserve"> г.</w:t>
      </w:r>
      <w:r w:rsidR="00A50884">
        <w:rPr>
          <w:sz w:val="24"/>
          <w:szCs w:val="24"/>
          <w:lang w:val="ru-RU"/>
        </w:rPr>
        <w:t xml:space="preserve"> </w:t>
      </w:r>
      <w:r w:rsidR="00B67079" w:rsidRPr="00115A99">
        <w:rPr>
          <w:sz w:val="24"/>
          <w:szCs w:val="24"/>
          <w:lang w:val="ru-RU"/>
        </w:rPr>
        <w:t>№</w:t>
      </w:r>
      <w:r>
        <w:rPr>
          <w:sz w:val="24"/>
          <w:szCs w:val="24"/>
          <w:lang w:val="ru-RU"/>
        </w:rPr>
        <w:t>6</w:t>
      </w:r>
      <w:r w:rsidR="00061415">
        <w:rPr>
          <w:sz w:val="24"/>
          <w:szCs w:val="24"/>
          <w:lang w:val="ru-RU"/>
        </w:rPr>
        <w:t>0</w:t>
      </w:r>
    </w:p>
    <w:p w:rsidR="00B67079" w:rsidRDefault="00B67079" w:rsidP="00115A99">
      <w:pPr>
        <w:widowControl w:val="0"/>
        <w:autoSpaceDE w:val="0"/>
        <w:autoSpaceDN w:val="0"/>
        <w:adjustRightInd w:val="0"/>
        <w:spacing w:after="0" w:line="240" w:lineRule="auto"/>
        <w:ind w:left="432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25516F" w:rsidRDefault="00D024D6" w:rsidP="00826EF5">
      <w:pPr>
        <w:widowControl w:val="0"/>
        <w:autoSpaceDE w:val="0"/>
        <w:autoSpaceDN w:val="0"/>
        <w:spacing w:after="0" w:line="240" w:lineRule="auto"/>
        <w:jc w:val="center"/>
        <w:rPr>
          <w:b/>
          <w:bCs/>
          <w:sz w:val="28"/>
          <w:szCs w:val="24"/>
          <w:lang w:val="ru-RU" w:eastAsia="ru-RU"/>
        </w:rPr>
      </w:pPr>
      <w:r w:rsidRPr="00115A99">
        <w:rPr>
          <w:b/>
          <w:sz w:val="28"/>
          <w:szCs w:val="28"/>
          <w:lang w:val="ru-RU"/>
        </w:rPr>
        <w:t xml:space="preserve">вносимые в постановление Администрация </w:t>
      </w:r>
      <w:r w:rsidR="00A50884">
        <w:rPr>
          <w:b/>
          <w:sz w:val="28"/>
          <w:szCs w:val="28"/>
          <w:lang w:val="ru-RU"/>
        </w:rPr>
        <w:t>сельского</w:t>
      </w:r>
      <w:r w:rsidRPr="00115A99">
        <w:rPr>
          <w:b/>
          <w:sz w:val="28"/>
          <w:szCs w:val="28"/>
          <w:lang w:val="ru-RU"/>
        </w:rPr>
        <w:t xml:space="preserve"> поселения </w:t>
      </w:r>
      <w:r w:rsidR="00D229E9">
        <w:rPr>
          <w:b/>
          <w:sz w:val="28"/>
          <w:szCs w:val="28"/>
          <w:lang w:val="ru-RU"/>
        </w:rPr>
        <w:t>Октябрьский</w:t>
      </w:r>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D229E9">
        <w:rPr>
          <w:b/>
          <w:sz w:val="28"/>
          <w:szCs w:val="28"/>
          <w:lang w:val="ru-RU"/>
        </w:rPr>
        <w:t>07 апреля</w:t>
      </w:r>
      <w:r w:rsidR="00826EF5">
        <w:rPr>
          <w:b/>
          <w:sz w:val="28"/>
          <w:szCs w:val="28"/>
          <w:lang w:val="ru-RU"/>
        </w:rPr>
        <w:t xml:space="preserve"> </w:t>
      </w:r>
      <w:r w:rsidR="00826EF5" w:rsidRPr="00CF06B9">
        <w:rPr>
          <w:b/>
          <w:sz w:val="28"/>
          <w:szCs w:val="28"/>
          <w:lang w:val="ru-RU"/>
        </w:rPr>
        <w:t xml:space="preserve">2022 года № </w:t>
      </w:r>
      <w:r w:rsidR="00D229E9">
        <w:rPr>
          <w:b/>
          <w:sz w:val="28"/>
          <w:szCs w:val="28"/>
          <w:lang w:val="ru-RU"/>
        </w:rPr>
        <w:t>16</w:t>
      </w:r>
      <w:r w:rsidR="00826EF5" w:rsidRPr="00CF06B9">
        <w:rPr>
          <w:b/>
          <w:sz w:val="28"/>
          <w:szCs w:val="28"/>
          <w:lang w:val="ru-RU"/>
        </w:rPr>
        <w:t>«</w:t>
      </w:r>
      <w:r w:rsidR="00826EF5"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D229E9">
        <w:rPr>
          <w:b/>
          <w:bCs/>
          <w:sz w:val="28"/>
          <w:szCs w:val="24"/>
          <w:lang w:val="ru-RU" w:eastAsia="ru-RU"/>
        </w:rPr>
        <w:t>Октябрьский</w:t>
      </w:r>
      <w:r w:rsidR="00826EF5" w:rsidRPr="000935F4">
        <w:rPr>
          <w:b/>
          <w:bCs/>
          <w:sz w:val="28"/>
          <w:szCs w:val="24"/>
          <w:lang w:val="ru-RU" w:eastAsia="ru-RU"/>
        </w:rPr>
        <w:t xml:space="preserve"> сельсовет муниципального района Благовещенский район </w:t>
      </w:r>
    </w:p>
    <w:p w:rsidR="00826EF5" w:rsidRPr="00CF06B9" w:rsidRDefault="00826EF5" w:rsidP="00826EF5">
      <w:pPr>
        <w:widowControl w:val="0"/>
        <w:autoSpaceDE w:val="0"/>
        <w:autoSpaceDN w:val="0"/>
        <w:spacing w:after="0" w:line="240" w:lineRule="auto"/>
        <w:jc w:val="center"/>
        <w:rPr>
          <w:b/>
          <w:bCs/>
          <w:sz w:val="28"/>
          <w:szCs w:val="28"/>
          <w:lang w:val="ru-RU" w:eastAsia="ru-RU"/>
        </w:rPr>
      </w:pPr>
      <w:r w:rsidRPr="000935F4">
        <w:rPr>
          <w:b/>
          <w:bCs/>
          <w:sz w:val="28"/>
          <w:szCs w:val="24"/>
          <w:lang w:val="ru-RU" w:eastAsia="ru-RU"/>
        </w:rPr>
        <w:t>Республики Башкортостан</w:t>
      </w:r>
      <w:r w:rsidRPr="00CF06B9">
        <w:rPr>
          <w:b/>
          <w:bCs/>
          <w:sz w:val="28"/>
          <w:szCs w:val="28"/>
          <w:lang w:val="ru-RU" w:eastAsia="ru-RU"/>
        </w:rPr>
        <w:t xml:space="preserve">» </w:t>
      </w:r>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Положении о порядке размещения нестационарных торговых объектов (по оказанию услуг) на территории </w:t>
      </w:r>
      <w:r w:rsidRPr="007C75F7">
        <w:rPr>
          <w:sz w:val="28"/>
          <w:szCs w:val="28"/>
          <w:lang w:val="ru-RU"/>
        </w:rPr>
        <w:t xml:space="preserve">сельского поселения </w:t>
      </w:r>
      <w:r w:rsidR="00D229E9">
        <w:rPr>
          <w:sz w:val="28"/>
          <w:szCs w:val="28"/>
          <w:lang w:val="ru-RU"/>
        </w:rPr>
        <w:t>Октябрьский</w:t>
      </w:r>
      <w:r w:rsidRPr="007C75F7">
        <w:rPr>
          <w:sz w:val="28"/>
          <w:szCs w:val="28"/>
          <w:lang w:val="ru-RU"/>
        </w:rPr>
        <w:t xml:space="preserve"> 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w:t>
      </w:r>
      <w:r w:rsidRPr="00115A99">
        <w:rPr>
          <w:sz w:val="28"/>
          <w:szCs w:val="28"/>
          <w:lang w:val="ru-RU"/>
        </w:rPr>
        <w:lastRenderedPageBreak/>
        <w:t xml:space="preserve">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lastRenderedPageBreak/>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w:t>
      </w:r>
      <w:r w:rsidRPr="00115A99">
        <w:rPr>
          <w:sz w:val="28"/>
          <w:szCs w:val="28"/>
          <w:lang w:val="ru-RU"/>
        </w:rPr>
        <w:lastRenderedPageBreak/>
        <w:t>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 xml:space="preserve">поселения </w:t>
      </w:r>
      <w:r w:rsidR="00D229E9">
        <w:rPr>
          <w:sz w:val="28"/>
          <w:szCs w:val="28"/>
          <w:lang w:val="ru-RU"/>
        </w:rPr>
        <w:t>Октябрьский</w:t>
      </w:r>
      <w:r w:rsidR="001B3D51">
        <w:rPr>
          <w:sz w:val="28"/>
          <w:szCs w:val="28"/>
          <w:lang w:val="ru-RU"/>
        </w:rPr>
        <w:t xml:space="preserve"> 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Default="00115A99" w:rsidP="00B67079">
      <w:pPr>
        <w:spacing w:after="0" w:line="240" w:lineRule="auto"/>
        <w:ind w:left="284" w:right="38" w:firstLine="0"/>
        <w:rPr>
          <w:bCs/>
          <w:sz w:val="28"/>
          <w:szCs w:val="28"/>
          <w:lang w:val="ru-RU" w:eastAsia="ru-RU"/>
        </w:rPr>
      </w:pPr>
      <w:r w:rsidRPr="00115A99">
        <w:rPr>
          <w:sz w:val="28"/>
          <w:szCs w:val="28"/>
          <w:lang w:val="ru-RU"/>
        </w:rPr>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p w:rsidR="008F0A3A" w:rsidRPr="00115A99" w:rsidRDefault="008F0A3A" w:rsidP="00B67079">
      <w:pPr>
        <w:spacing w:after="0" w:line="240" w:lineRule="auto"/>
        <w:ind w:left="284" w:right="38" w:firstLine="0"/>
        <w:rPr>
          <w:bCs/>
          <w:sz w:val="28"/>
          <w:szCs w:val="28"/>
          <w:lang w:val="ru-RU" w:eastAsia="ru-RU"/>
        </w:rPr>
      </w:pPr>
    </w:p>
    <w:tbl>
      <w:tblPr>
        <w:tblW w:w="9603"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947"/>
      </w:tblGrid>
      <w:tr w:rsidR="00B67079" w:rsidRPr="00115A99" w:rsidTr="001B1C08">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proofErr w:type="spellStart"/>
            <w:r w:rsidRPr="00CF06B9">
              <w:rPr>
                <w:sz w:val="24"/>
                <w:szCs w:val="24"/>
              </w:rPr>
              <w:lastRenderedPageBreak/>
              <w:t>Показатели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proofErr w:type="spellStart"/>
            <w:r w:rsidRPr="00CF06B9">
              <w:rPr>
                <w:sz w:val="24"/>
                <w:szCs w:val="24"/>
              </w:rPr>
              <w:t>Единица</w:t>
            </w:r>
            <w:proofErr w:type="spellEnd"/>
            <w:r w:rsidRPr="00CF06B9">
              <w:rPr>
                <w:sz w:val="24"/>
                <w:szCs w:val="24"/>
              </w:rPr>
              <w:t xml:space="preserve"> </w:t>
            </w:r>
            <w:proofErr w:type="spellStart"/>
            <w:r w:rsidRPr="00CF06B9">
              <w:rPr>
                <w:sz w:val="24"/>
                <w:szCs w:val="24"/>
              </w:rPr>
              <w:t>измерения</w:t>
            </w:r>
            <w:proofErr w:type="spellEnd"/>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proofErr w:type="spellStart"/>
            <w:r w:rsidRPr="00CF06B9">
              <w:rPr>
                <w:sz w:val="24"/>
                <w:szCs w:val="24"/>
              </w:rPr>
              <w:t>Всего</w:t>
            </w:r>
            <w:proofErr w:type="spellEnd"/>
          </w:p>
        </w:tc>
      </w:tr>
      <w:tr w:rsidR="00B67079" w:rsidRPr="00115A99" w:rsidTr="00CC4087">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 xml:space="preserve">5.4. </w:t>
            </w:r>
            <w:proofErr w:type="spellStart"/>
            <w:r w:rsidRPr="00CF06B9">
              <w:rPr>
                <w:sz w:val="24"/>
                <w:szCs w:val="24"/>
              </w:rPr>
              <w:t>Пе</w:t>
            </w:r>
            <w:proofErr w:type="spellEnd"/>
            <w:r w:rsidRPr="00CF06B9">
              <w:rPr>
                <w:sz w:val="24"/>
                <w:szCs w:val="24"/>
                <w:lang w:val="ru-RU"/>
              </w:rPr>
              <w:t>р</w:t>
            </w:r>
            <w:proofErr w:type="spellStart"/>
            <w:r w:rsidRPr="00CF06B9">
              <w:rPr>
                <w:sz w:val="24"/>
                <w:szCs w:val="24"/>
              </w:rPr>
              <w:t>едвижные</w:t>
            </w:r>
            <w:proofErr w:type="spellEnd"/>
            <w:r w:rsidRPr="00CF06B9">
              <w:rPr>
                <w:sz w:val="24"/>
                <w:szCs w:val="24"/>
              </w:rPr>
              <w:t>:</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автолавки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автомагазины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автоцисте</w:t>
            </w:r>
            <w:proofErr w:type="spellEnd"/>
            <w:r w:rsidR="003515EB" w:rsidRPr="00CF06B9">
              <w:rPr>
                <w:sz w:val="24"/>
                <w:szCs w:val="24"/>
                <w:lang w:val="ru-RU"/>
              </w:rPr>
              <w:t>р</w:t>
            </w:r>
            <w:proofErr w:type="spellStart"/>
            <w:r w:rsidRPr="00CF06B9">
              <w:rPr>
                <w:sz w:val="24"/>
                <w:szCs w:val="24"/>
              </w:rPr>
              <w:t>на</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proofErr w:type="spellStart"/>
            <w:r w:rsidRPr="00CF06B9">
              <w:rPr>
                <w:sz w:val="24"/>
                <w:szCs w:val="24"/>
              </w:rPr>
              <w:t>цисте</w:t>
            </w:r>
            <w:proofErr w:type="spellEnd"/>
            <w:r w:rsidRPr="00CF06B9">
              <w:rPr>
                <w:sz w:val="24"/>
                <w:szCs w:val="24"/>
                <w:lang w:val="ru-RU"/>
              </w:rPr>
              <w:t>р</w:t>
            </w:r>
            <w:proofErr w:type="spellStart"/>
            <w:r w:rsidRPr="00CF06B9">
              <w:rPr>
                <w:sz w:val="24"/>
                <w:szCs w:val="24"/>
              </w:rPr>
              <w:t>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proofErr w:type="spellStart"/>
            <w:r w:rsidRPr="00CF06B9">
              <w:rPr>
                <w:sz w:val="24"/>
                <w:szCs w:val="24"/>
              </w:rPr>
              <w:t>изоте</w:t>
            </w:r>
            <w:proofErr w:type="spellEnd"/>
            <w:r w:rsidR="00115A99" w:rsidRPr="00CF06B9">
              <w:rPr>
                <w:sz w:val="24"/>
                <w:szCs w:val="24"/>
                <w:lang w:val="ru-RU"/>
              </w:rPr>
              <w:t>р</w:t>
            </w:r>
            <w:proofErr w:type="spellStart"/>
            <w:r w:rsidRPr="00CF06B9">
              <w:rPr>
                <w:sz w:val="24"/>
                <w:szCs w:val="24"/>
              </w:rPr>
              <w:t>мические</w:t>
            </w:r>
            <w:proofErr w:type="spellEnd"/>
            <w:r w:rsidRPr="00CF06B9">
              <w:rPr>
                <w:sz w:val="24"/>
                <w:szCs w:val="24"/>
              </w:rPr>
              <w:t xml:space="preserve"> </w:t>
            </w:r>
            <w:proofErr w:type="spellStart"/>
            <w:r w:rsidRPr="00CF06B9">
              <w:rPr>
                <w:sz w:val="24"/>
                <w:szCs w:val="24"/>
              </w:rPr>
              <w:t>емкости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r w:rsidR="00115A99" w:rsidRPr="00CF06B9">
              <w:rPr>
                <w:sz w:val="24"/>
                <w:szCs w:val="24"/>
                <w:lang w:val="ru-RU"/>
              </w:rPr>
              <w:t>р</w:t>
            </w:r>
            <w:proofErr w:type="spellStart"/>
            <w:r w:rsidRPr="00CF06B9">
              <w:rPr>
                <w:sz w:val="24"/>
                <w:szCs w:val="24"/>
              </w:rPr>
              <w:t>езентационные</w:t>
            </w:r>
            <w:proofErr w:type="spellEnd"/>
            <w:r w:rsidRPr="00CF06B9">
              <w:rPr>
                <w:sz w:val="24"/>
                <w:szCs w:val="24"/>
              </w:rPr>
              <w:t xml:space="preserve"> </w:t>
            </w:r>
            <w:proofErr w:type="spellStart"/>
            <w:r w:rsidRPr="00CF06B9">
              <w:rPr>
                <w:sz w:val="24"/>
                <w:szCs w:val="24"/>
              </w:rPr>
              <w:t>стойки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15:restartNumberingAfterBreak="0">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6F"/>
    <w:rsid w:val="00061415"/>
    <w:rsid w:val="00066407"/>
    <w:rsid w:val="00091851"/>
    <w:rsid w:val="000935F4"/>
    <w:rsid w:val="000A44F9"/>
    <w:rsid w:val="000F76F8"/>
    <w:rsid w:val="00101274"/>
    <w:rsid w:val="001041FB"/>
    <w:rsid w:val="00115A99"/>
    <w:rsid w:val="00130539"/>
    <w:rsid w:val="00134C6A"/>
    <w:rsid w:val="001446B3"/>
    <w:rsid w:val="00164B37"/>
    <w:rsid w:val="001B3D51"/>
    <w:rsid w:val="001E3A73"/>
    <w:rsid w:val="00217435"/>
    <w:rsid w:val="0025516F"/>
    <w:rsid w:val="00332FE0"/>
    <w:rsid w:val="003515EB"/>
    <w:rsid w:val="003749C3"/>
    <w:rsid w:val="00374F98"/>
    <w:rsid w:val="00491DB1"/>
    <w:rsid w:val="004942A2"/>
    <w:rsid w:val="004A57BF"/>
    <w:rsid w:val="004A6D8A"/>
    <w:rsid w:val="004E0706"/>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0A3A"/>
    <w:rsid w:val="008F1092"/>
    <w:rsid w:val="00915F93"/>
    <w:rsid w:val="009851DF"/>
    <w:rsid w:val="00A50884"/>
    <w:rsid w:val="00AB396D"/>
    <w:rsid w:val="00AF71A7"/>
    <w:rsid w:val="00B459C4"/>
    <w:rsid w:val="00B57A8C"/>
    <w:rsid w:val="00B67079"/>
    <w:rsid w:val="00B8108E"/>
    <w:rsid w:val="00B95C77"/>
    <w:rsid w:val="00C57323"/>
    <w:rsid w:val="00C8315E"/>
    <w:rsid w:val="00CC4087"/>
    <w:rsid w:val="00CF06B9"/>
    <w:rsid w:val="00D024D6"/>
    <w:rsid w:val="00D229E9"/>
    <w:rsid w:val="00DC5558"/>
    <w:rsid w:val="00E41A34"/>
    <w:rsid w:val="00E77B0A"/>
    <w:rsid w:val="00E90576"/>
    <w:rsid w:val="00E91FC5"/>
    <w:rsid w:val="00F032A3"/>
    <w:rsid w:val="00F10821"/>
    <w:rsid w:val="00F45B91"/>
    <w:rsid w:val="00F62FE2"/>
    <w:rsid w:val="00F706D8"/>
    <w:rsid w:val="00FA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CEDD"/>
  <w15:docId w15:val="{7D5720B4-625F-4E55-84B4-F19ECF2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5346">
      <w:bodyDiv w:val="1"/>
      <w:marLeft w:val="0"/>
      <w:marRight w:val="0"/>
      <w:marTop w:val="0"/>
      <w:marBottom w:val="0"/>
      <w:divBdr>
        <w:top w:val="none" w:sz="0" w:space="0" w:color="auto"/>
        <w:left w:val="none" w:sz="0" w:space="0" w:color="auto"/>
        <w:bottom w:val="none" w:sz="0" w:space="0" w:color="auto"/>
        <w:right w:val="none" w:sz="0" w:space="0" w:color="auto"/>
      </w:divBdr>
    </w:div>
    <w:div w:id="1010792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1696</Words>
  <Characters>9668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14</cp:revision>
  <cp:lastPrinted>2022-12-08T12:17:00Z</cp:lastPrinted>
  <dcterms:created xsi:type="dcterms:W3CDTF">2022-11-29T05:34:00Z</dcterms:created>
  <dcterms:modified xsi:type="dcterms:W3CDTF">2022-12-08T12:19:00Z</dcterms:modified>
</cp:coreProperties>
</file>