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490B99" w:rsidTr="00A52288">
        <w:trPr>
          <w:trHeight w:val="1511"/>
        </w:trPr>
        <w:tc>
          <w:tcPr>
            <w:tcW w:w="3971" w:type="dxa"/>
            <w:gridSpan w:val="2"/>
          </w:tcPr>
          <w:p w:rsidR="00490B99" w:rsidRDefault="00490B99" w:rsidP="00A52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ОКТЯБРЬСКИЙ</w:t>
            </w:r>
          </w:p>
          <w:p w:rsidR="00490B99" w:rsidRDefault="00490B99" w:rsidP="00A52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490B99" w:rsidRDefault="00490B99" w:rsidP="00A52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490B99" w:rsidRDefault="00490B99" w:rsidP="00A52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490B99" w:rsidRDefault="00490B99" w:rsidP="00A52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490B99" w:rsidRDefault="00490B99" w:rsidP="00A52288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90B99" w:rsidRDefault="00490B99" w:rsidP="00A52288">
            <w:pPr>
              <w:spacing w:line="360" w:lineRule="auto"/>
              <w:jc w:val="center"/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490B99" w:rsidRDefault="00490B99" w:rsidP="00A52288">
            <w:pPr>
              <w:pStyle w:val="Heading5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АДМИНИСТРАЦИЯ СЕЛЬСКОГО ПОСЕЛЕНИЯ ОКТЯБРЬСКИЙ СЕЛЬСОВЕТМУНИЦИПАЛЬНОГО РАЙОНА БЛАГОВЕЩЕНСКИЙ РАЙОНЕСПУБЛИКИ БАШКОРТОСТАН</w:t>
            </w:r>
          </w:p>
          <w:p w:rsidR="00490B99" w:rsidRDefault="00490B99" w:rsidP="00A52288">
            <w:pPr>
              <w:rPr>
                <w:sz w:val="20"/>
                <w:szCs w:val="20"/>
              </w:rPr>
            </w:pPr>
          </w:p>
        </w:tc>
      </w:tr>
      <w:tr w:rsidR="00490B99" w:rsidTr="00A52288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90B99" w:rsidRDefault="00490B99" w:rsidP="00A52288">
            <w:pPr>
              <w:jc w:val="both"/>
            </w:pPr>
          </w:p>
        </w:tc>
      </w:tr>
    </w:tbl>
    <w:p w:rsidR="00490B99" w:rsidRDefault="00490B99" w:rsidP="0006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               ПОСТАНОВЛЕНИЕ</w:t>
      </w:r>
    </w:p>
    <w:p w:rsidR="00490B99" w:rsidRDefault="00490B99" w:rsidP="00064607">
      <w:pPr>
        <w:rPr>
          <w:b/>
          <w:bCs/>
          <w:sz w:val="28"/>
          <w:szCs w:val="28"/>
          <w:lang w:val="be-BY"/>
        </w:rPr>
      </w:pPr>
    </w:p>
    <w:p w:rsidR="00490B99" w:rsidRDefault="00490B99" w:rsidP="000646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ноябрь 2020 й                               №50                                  27 ноября 2020 г</w:t>
      </w:r>
    </w:p>
    <w:p w:rsidR="00490B99" w:rsidRPr="00D060E5" w:rsidRDefault="00490B99" w:rsidP="00B6003B">
      <w:pPr>
        <w:rPr>
          <w:b/>
          <w:sz w:val="28"/>
          <w:szCs w:val="28"/>
        </w:rPr>
      </w:pPr>
    </w:p>
    <w:p w:rsidR="00490B99" w:rsidRPr="0071585A" w:rsidRDefault="00490B99" w:rsidP="00B6003B">
      <w:pPr>
        <w:pStyle w:val="NormalWeb"/>
        <w:spacing w:before="0" w:beforeAutospacing="0" w:after="0" w:afterAutospacing="0"/>
        <w:jc w:val="center"/>
        <w:rPr>
          <w:b/>
        </w:rPr>
      </w:pPr>
      <w:r w:rsidRPr="0071585A">
        <w:rPr>
          <w:b/>
          <w:bCs/>
        </w:rPr>
        <w:t>О</w:t>
      </w:r>
      <w:r>
        <w:rPr>
          <w:b/>
          <w:bCs/>
        </w:rPr>
        <w:t xml:space="preserve">б утверждении Положения о </w:t>
      </w:r>
      <w:r>
        <w:rPr>
          <w:rStyle w:val="Strong"/>
          <w:color w:val="000000"/>
        </w:rPr>
        <w:t>ведении</w:t>
      </w:r>
      <w:r w:rsidRPr="0071585A">
        <w:rPr>
          <w:rStyle w:val="Strong"/>
          <w:color w:val="000000"/>
        </w:rPr>
        <w:t xml:space="preserve"> реестра мест (площадок) накопления твердых коммунальных</w:t>
      </w:r>
      <w:r>
        <w:rPr>
          <w:rStyle w:val="Strong"/>
          <w:color w:val="000000"/>
        </w:rPr>
        <w:t xml:space="preserve"> </w:t>
      </w:r>
      <w:r w:rsidRPr="0071585A">
        <w:rPr>
          <w:rStyle w:val="Strong"/>
          <w:color w:val="000000"/>
        </w:rPr>
        <w:t xml:space="preserve">отходов на территории </w:t>
      </w:r>
      <w:r w:rsidRPr="0071585A">
        <w:rPr>
          <w:b/>
        </w:rPr>
        <w:t>сельс</w:t>
      </w:r>
      <w:r>
        <w:rPr>
          <w:b/>
        </w:rPr>
        <w:t>кого поселения Октябрьский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490B99" w:rsidRPr="00354A87" w:rsidRDefault="00490B99" w:rsidP="00B6003B">
      <w:pPr>
        <w:pStyle w:val="NormalWeb"/>
        <w:spacing w:before="0" w:beforeAutospacing="0" w:after="0" w:afterAutospacing="0"/>
        <w:jc w:val="center"/>
        <w:rPr>
          <w:b/>
        </w:rPr>
      </w:pPr>
    </w:p>
    <w:p w:rsidR="00490B99" w:rsidRDefault="00490B99" w:rsidP="00B6003B">
      <w:pPr>
        <w:pStyle w:val="NormalWeb"/>
        <w:spacing w:before="0" w:beforeAutospacing="0" w:after="0" w:afterAutospacing="0"/>
        <w:jc w:val="both"/>
      </w:pPr>
      <w:r>
        <w:tab/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</w:t>
      </w:r>
      <w:r>
        <w:t>бления», СанПиН 2.1.2.2645-10 «</w:t>
      </w:r>
      <w:r w:rsidRPr="00D53507">
        <w:t>Санитарно-эпидемиологические правила и нормативы»</w:t>
      </w:r>
      <w:r>
        <w:t>,</w:t>
      </w:r>
      <w:r w:rsidRPr="00D53507">
        <w:t xml:space="preserve"> утвержденными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>, руководствуясь статьёй 3, Устава сельского поселения Октябрьский сельсовет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</w:t>
      </w:r>
    </w:p>
    <w:p w:rsidR="00490B99" w:rsidRPr="002A08B9" w:rsidRDefault="00490B99" w:rsidP="00B6003B">
      <w:pPr>
        <w:pStyle w:val="NormalWeb"/>
        <w:jc w:val="both"/>
      </w:pPr>
      <w:r w:rsidRPr="002A08B9">
        <w:t>ПОСТАНОВЛЯЕТ:</w:t>
      </w:r>
    </w:p>
    <w:p w:rsidR="00490B99" w:rsidRPr="002A08B9" w:rsidRDefault="00490B99" w:rsidP="002A08B9">
      <w:pPr>
        <w:pStyle w:val="NormalWeb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24464">
        <w:rPr>
          <w:color w:val="000000"/>
        </w:rPr>
        <w:t xml:space="preserve">Признать утратившим силу Постановление </w:t>
      </w:r>
      <w:r>
        <w:rPr>
          <w:color w:val="000000"/>
        </w:rPr>
        <w:t>А</w:t>
      </w:r>
      <w:r w:rsidRPr="00724464">
        <w:rPr>
          <w:color w:val="000000"/>
        </w:rPr>
        <w:t xml:space="preserve">дминистрации </w:t>
      </w:r>
      <w:r w:rsidRPr="002A08B9">
        <w:rPr>
          <w:color w:val="000000"/>
        </w:rPr>
        <w:t xml:space="preserve">сельского поселения </w:t>
      </w:r>
      <w:r>
        <w:rPr>
          <w:color w:val="000000"/>
        </w:rPr>
        <w:t>Октябрьский</w:t>
      </w:r>
      <w:r w:rsidRPr="00724464">
        <w:rPr>
          <w:color w:val="000000"/>
        </w:rPr>
        <w:t xml:space="preserve"> сельс</w:t>
      </w:r>
      <w:r w:rsidRPr="002A08B9">
        <w:rPr>
          <w:color w:val="000000"/>
        </w:rPr>
        <w:t>овет от</w:t>
      </w:r>
      <w:r w:rsidRPr="00724464">
        <w:rPr>
          <w:color w:val="000000"/>
        </w:rPr>
        <w:t xml:space="preserve"> </w:t>
      </w:r>
      <w:r w:rsidRPr="002A08B9">
        <w:rPr>
          <w:color w:val="000000"/>
        </w:rPr>
        <w:t>2</w:t>
      </w:r>
      <w:r>
        <w:rPr>
          <w:color w:val="000000"/>
        </w:rPr>
        <w:t>1</w:t>
      </w:r>
      <w:r w:rsidRPr="002A08B9">
        <w:rPr>
          <w:color w:val="000000"/>
        </w:rPr>
        <w:t>.04.2020 г.</w:t>
      </w:r>
      <w:r w:rsidRPr="00724464">
        <w:rPr>
          <w:color w:val="000000"/>
        </w:rPr>
        <w:t xml:space="preserve"> №</w:t>
      </w:r>
      <w:r>
        <w:rPr>
          <w:color w:val="000000"/>
        </w:rPr>
        <w:t>22</w:t>
      </w:r>
      <w:r w:rsidRPr="002A08B9">
        <w:rPr>
          <w:color w:val="000000"/>
        </w:rPr>
        <w:t xml:space="preserve">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r>
        <w:rPr>
          <w:color w:val="000000"/>
        </w:rPr>
        <w:t>Октябрьский</w:t>
      </w:r>
      <w:r w:rsidRPr="002A08B9">
        <w:rPr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724464">
        <w:rPr>
          <w:color w:val="000000"/>
        </w:rPr>
        <w:t>»</w:t>
      </w:r>
    </w:p>
    <w:p w:rsidR="00490B99" w:rsidRDefault="00490B99" w:rsidP="002A08B9">
      <w:pPr>
        <w:pStyle w:val="NormalWeb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 1).</w:t>
      </w:r>
    </w:p>
    <w:p w:rsidR="00490B99" w:rsidRDefault="00490B99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490B99" w:rsidRPr="008117AD" w:rsidRDefault="00490B99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Р</w:t>
      </w:r>
      <w:r w:rsidRPr="00CA119C">
        <w:rPr>
          <w:rFonts w:cs="Times New Roman"/>
        </w:rPr>
        <w:t xml:space="preserve">азместить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>
        <w:rPr>
          <w:rFonts w:cs="Times New Roman"/>
        </w:rPr>
        <w:t>Октябрьский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490B99" w:rsidRPr="00CA119C" w:rsidRDefault="00490B99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Контроль за исполнением данного постановления оставляю за собой.</w:t>
      </w:r>
    </w:p>
    <w:p w:rsidR="00490B99" w:rsidRPr="00CA119C" w:rsidRDefault="00490B99" w:rsidP="00B6003B">
      <w:pPr>
        <w:tabs>
          <w:tab w:val="left" w:pos="9356"/>
        </w:tabs>
        <w:rPr>
          <w:rFonts w:cs="Times New Roman"/>
        </w:rPr>
      </w:pPr>
    </w:p>
    <w:p w:rsidR="00490B99" w:rsidRPr="00CA119C" w:rsidRDefault="00490B99" w:rsidP="00B6003B">
      <w:pPr>
        <w:tabs>
          <w:tab w:val="left" w:pos="9356"/>
        </w:tabs>
        <w:rPr>
          <w:rFonts w:cs="Times New Roman"/>
        </w:rPr>
      </w:pPr>
    </w:p>
    <w:p w:rsidR="00490B99" w:rsidRPr="00CA119C" w:rsidRDefault="00490B99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>сельского поселения                                                       А.Н.Коряковцев</w:t>
      </w: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490B99" w:rsidRDefault="00490B99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490B99" w:rsidRPr="00294C37" w:rsidRDefault="00490B99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Приложение № 1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490B99" w:rsidRPr="00294C37" w:rsidRDefault="00490B99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27.11.2020 г. № 50</w:t>
      </w:r>
    </w:p>
    <w:p w:rsidR="00490B99" w:rsidRPr="00294C37" w:rsidRDefault="00490B99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490B99" w:rsidRDefault="00490B99" w:rsidP="004F4C96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4F4C96">
        <w:rPr>
          <w:rStyle w:val="Strong"/>
          <w:color w:val="000000"/>
          <w:sz w:val="28"/>
          <w:szCs w:val="28"/>
        </w:rPr>
        <w:t xml:space="preserve">Положение </w:t>
      </w:r>
    </w:p>
    <w:p w:rsidR="00490B99" w:rsidRPr="00294C37" w:rsidRDefault="00490B99" w:rsidP="004F4C96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Style w:val="Strong"/>
          <w:color w:val="000000"/>
        </w:rPr>
        <w:t>о ведении</w:t>
      </w:r>
      <w:r w:rsidRPr="00294C37">
        <w:rPr>
          <w:rStyle w:val="Strong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Strong"/>
          <w:color w:val="000000"/>
        </w:rPr>
        <w:t>сельского поселения Октябрьский сельсовет муниципального района Благовещенский район Республики Башкортостан</w:t>
      </w:r>
    </w:p>
    <w:p w:rsidR="00490B99" w:rsidRPr="0071585A" w:rsidRDefault="00490B99" w:rsidP="00CB7A7C">
      <w:pPr>
        <w:pStyle w:val="NormalWeb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</w:r>
    </w:p>
    <w:p w:rsidR="00490B99" w:rsidRPr="00B5341D" w:rsidRDefault="00490B99" w:rsidP="00CB7A7C">
      <w:pPr>
        <w:pStyle w:val="NormalWeb"/>
        <w:jc w:val="center"/>
        <w:rPr>
          <w:b/>
          <w:color w:val="000000"/>
        </w:rPr>
      </w:pPr>
      <w:r w:rsidRPr="00B5341D">
        <w:rPr>
          <w:b/>
          <w:color w:val="000000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490B99" w:rsidRDefault="00490B99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490B99" w:rsidRDefault="00490B99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B6003B">
      <w:pPr>
        <w:ind w:left="7200"/>
        <w:jc w:val="right"/>
      </w:pPr>
    </w:p>
    <w:p w:rsidR="00490B99" w:rsidRDefault="00490B99" w:rsidP="00061D92">
      <w:pPr>
        <w:tabs>
          <w:tab w:val="center" w:pos="4807"/>
        </w:tabs>
        <w:rPr>
          <w:sz w:val="18"/>
          <w:szCs w:val="18"/>
        </w:rPr>
        <w:sectPr w:rsidR="00490B99" w:rsidSect="004D2558">
          <w:footerReference w:type="even" r:id="rId8"/>
          <w:footerReference w:type="default" r:id="rId9"/>
          <w:footerReference w:type="first" r:id="rId10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490B99" w:rsidRDefault="00490B99" w:rsidP="00061D92">
      <w:pPr>
        <w:pStyle w:val="ConsPlusNonformat"/>
        <w:rPr>
          <w:sz w:val="16"/>
          <w:szCs w:val="16"/>
        </w:rPr>
      </w:pPr>
    </w:p>
    <w:p w:rsidR="00490B99" w:rsidRDefault="00490B99" w:rsidP="00061D92">
      <w:pPr>
        <w:pStyle w:val="ConsPlusNonformat"/>
        <w:rPr>
          <w:sz w:val="16"/>
          <w:szCs w:val="16"/>
        </w:rPr>
      </w:pPr>
    </w:p>
    <w:p w:rsidR="00490B99" w:rsidRDefault="00490B99" w:rsidP="00061D92">
      <w:pPr>
        <w:pStyle w:val="ConsPlusNonformat"/>
        <w:rPr>
          <w:sz w:val="16"/>
          <w:szCs w:val="16"/>
        </w:rPr>
      </w:pPr>
    </w:p>
    <w:p w:rsidR="00490B99" w:rsidRDefault="00490B99" w:rsidP="00061D92">
      <w:pPr>
        <w:pStyle w:val="ConsPlusNonformat"/>
        <w:rPr>
          <w:sz w:val="16"/>
          <w:szCs w:val="16"/>
        </w:rPr>
      </w:pPr>
    </w:p>
    <w:p w:rsidR="00490B99" w:rsidRPr="00294C37" w:rsidRDefault="00490B99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</w:t>
      </w:r>
      <w:r>
        <w:rPr>
          <w:rStyle w:val="a7"/>
          <w:color w:val="auto"/>
        </w:rPr>
        <w:t>ие № 2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490B99" w:rsidRDefault="00490B99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490B99" w:rsidRPr="00294C37" w:rsidRDefault="00490B99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27.11.2020 г. № 50</w:t>
      </w:r>
    </w:p>
    <w:p w:rsidR="00490B99" w:rsidRPr="00DE58AF" w:rsidRDefault="00490B99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490B99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FE3C72" w:rsidRDefault="00490B99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Октябрьский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0B99" w:rsidRPr="00FE3C72" w:rsidRDefault="00490B99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0B99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B99" w:rsidRPr="00A47881" w:rsidRDefault="00490B99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90B99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490B99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0B99" w:rsidRPr="00A47881" w:rsidRDefault="00490B99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490B99" w:rsidRPr="00DE58AF" w:rsidRDefault="00490B99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490B99" w:rsidRPr="00C9098C" w:rsidRDefault="00490B99" w:rsidP="00B6003B">
      <w:pPr>
        <w:ind w:right="819"/>
        <w:jc w:val="right"/>
        <w:rPr>
          <w:b/>
          <w:bCs/>
          <w:sz w:val="28"/>
          <w:szCs w:val="28"/>
        </w:rPr>
      </w:pPr>
    </w:p>
    <w:sectPr w:rsidR="00490B99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99" w:rsidRDefault="00490B99" w:rsidP="00F672D4">
      <w:r>
        <w:separator/>
      </w:r>
    </w:p>
  </w:endnote>
  <w:endnote w:type="continuationSeparator" w:id="0">
    <w:p w:rsidR="00490B99" w:rsidRDefault="00490B99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99" w:rsidRDefault="00490B99" w:rsidP="004D2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B99" w:rsidRDefault="00490B99" w:rsidP="004D25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99" w:rsidRDefault="00490B99" w:rsidP="004D25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99" w:rsidRDefault="00490B99" w:rsidP="004D2558">
    <w:pPr>
      <w:pStyle w:val="Footer"/>
    </w:pPr>
  </w:p>
  <w:p w:rsidR="00490B99" w:rsidRPr="005B4552" w:rsidRDefault="00490B99" w:rsidP="004D25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90B9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90B99" w:rsidRDefault="00490B9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0B99" w:rsidRDefault="00490B9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0B99" w:rsidRDefault="00490B9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99" w:rsidRDefault="00490B99" w:rsidP="00F672D4">
      <w:r>
        <w:separator/>
      </w:r>
    </w:p>
  </w:footnote>
  <w:footnote w:type="continuationSeparator" w:id="0">
    <w:p w:rsidR="00490B99" w:rsidRDefault="00490B99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7136"/>
    <w:rsid w:val="0002557C"/>
    <w:rsid w:val="00061D92"/>
    <w:rsid w:val="00064607"/>
    <w:rsid w:val="000D287F"/>
    <w:rsid w:val="000F7C11"/>
    <w:rsid w:val="001225E7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94C37"/>
    <w:rsid w:val="002A08B9"/>
    <w:rsid w:val="002A2D56"/>
    <w:rsid w:val="002E2B45"/>
    <w:rsid w:val="002F1126"/>
    <w:rsid w:val="0031563D"/>
    <w:rsid w:val="003260CF"/>
    <w:rsid w:val="00331BF3"/>
    <w:rsid w:val="00342575"/>
    <w:rsid w:val="00354A87"/>
    <w:rsid w:val="00365552"/>
    <w:rsid w:val="0037339A"/>
    <w:rsid w:val="003B2DA6"/>
    <w:rsid w:val="003C695D"/>
    <w:rsid w:val="0043204D"/>
    <w:rsid w:val="00490B99"/>
    <w:rsid w:val="004D2558"/>
    <w:rsid w:val="004E66FA"/>
    <w:rsid w:val="004F4C96"/>
    <w:rsid w:val="00565E2F"/>
    <w:rsid w:val="00585220"/>
    <w:rsid w:val="005B4552"/>
    <w:rsid w:val="0060703E"/>
    <w:rsid w:val="006420BB"/>
    <w:rsid w:val="00653D91"/>
    <w:rsid w:val="006F7325"/>
    <w:rsid w:val="007146CD"/>
    <w:rsid w:val="0071585A"/>
    <w:rsid w:val="00724464"/>
    <w:rsid w:val="00736439"/>
    <w:rsid w:val="00766E06"/>
    <w:rsid w:val="007735DF"/>
    <w:rsid w:val="00787BAE"/>
    <w:rsid w:val="0079219C"/>
    <w:rsid w:val="007B4867"/>
    <w:rsid w:val="007D63A3"/>
    <w:rsid w:val="007E77D3"/>
    <w:rsid w:val="008117AD"/>
    <w:rsid w:val="00811DDE"/>
    <w:rsid w:val="0082210D"/>
    <w:rsid w:val="00832B5C"/>
    <w:rsid w:val="008411A5"/>
    <w:rsid w:val="008A0291"/>
    <w:rsid w:val="008D57D8"/>
    <w:rsid w:val="009206F6"/>
    <w:rsid w:val="009255E7"/>
    <w:rsid w:val="009657E3"/>
    <w:rsid w:val="00971D16"/>
    <w:rsid w:val="00990A64"/>
    <w:rsid w:val="00995E04"/>
    <w:rsid w:val="009E4A1F"/>
    <w:rsid w:val="009F1416"/>
    <w:rsid w:val="009F4422"/>
    <w:rsid w:val="00A21D55"/>
    <w:rsid w:val="00A30CF5"/>
    <w:rsid w:val="00A34356"/>
    <w:rsid w:val="00A47881"/>
    <w:rsid w:val="00A52288"/>
    <w:rsid w:val="00AB5DAE"/>
    <w:rsid w:val="00AC003B"/>
    <w:rsid w:val="00AC20D8"/>
    <w:rsid w:val="00AD0549"/>
    <w:rsid w:val="00AF105C"/>
    <w:rsid w:val="00AF72F4"/>
    <w:rsid w:val="00B17229"/>
    <w:rsid w:val="00B5341D"/>
    <w:rsid w:val="00B56158"/>
    <w:rsid w:val="00B6003B"/>
    <w:rsid w:val="00B90D3F"/>
    <w:rsid w:val="00B96BD4"/>
    <w:rsid w:val="00C56ACB"/>
    <w:rsid w:val="00C57164"/>
    <w:rsid w:val="00C65400"/>
    <w:rsid w:val="00C9098C"/>
    <w:rsid w:val="00CA119C"/>
    <w:rsid w:val="00CB7A7C"/>
    <w:rsid w:val="00CC2CF9"/>
    <w:rsid w:val="00CD1739"/>
    <w:rsid w:val="00CD1B74"/>
    <w:rsid w:val="00CE03F3"/>
    <w:rsid w:val="00CE67BF"/>
    <w:rsid w:val="00CF561A"/>
    <w:rsid w:val="00D060E5"/>
    <w:rsid w:val="00D35872"/>
    <w:rsid w:val="00D36128"/>
    <w:rsid w:val="00D53507"/>
    <w:rsid w:val="00D5623B"/>
    <w:rsid w:val="00D63E99"/>
    <w:rsid w:val="00D762D5"/>
    <w:rsid w:val="00DD668C"/>
    <w:rsid w:val="00DE05DE"/>
    <w:rsid w:val="00DE58AF"/>
    <w:rsid w:val="00DF3EF2"/>
    <w:rsid w:val="00E5301F"/>
    <w:rsid w:val="00E62864"/>
    <w:rsid w:val="00E72086"/>
    <w:rsid w:val="00E73C82"/>
    <w:rsid w:val="00EB5253"/>
    <w:rsid w:val="00ED1F24"/>
    <w:rsid w:val="00EE225D"/>
    <w:rsid w:val="00F211F0"/>
    <w:rsid w:val="00F672D4"/>
    <w:rsid w:val="00F7178B"/>
    <w:rsid w:val="00FC5CE9"/>
    <w:rsid w:val="00FD2624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064607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D92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FC1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D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D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D92"/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061D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D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D92"/>
    <w:rPr>
      <w:b/>
      <w:bCs/>
    </w:rPr>
  </w:style>
  <w:style w:type="paragraph" w:customStyle="1" w:styleId="a5">
    <w:name w:val="Знак Знак Знак Знак Знак Знак Знак"/>
    <w:basedOn w:val="Normal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061D92"/>
    <w:rPr>
      <w:color w:val="106BBE"/>
    </w:rPr>
  </w:style>
  <w:style w:type="character" w:customStyle="1" w:styleId="a7">
    <w:name w:val="Цветовое выделение"/>
    <w:uiPriority w:val="99"/>
    <w:rsid w:val="00061D92"/>
    <w:rPr>
      <w:b/>
      <w:color w:val="26282F"/>
    </w:rPr>
  </w:style>
  <w:style w:type="paragraph" w:customStyle="1" w:styleId="a8">
    <w:name w:val="Нормальный (таблица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9">
    <w:name w:val="Таблицы (моноширинный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Strong">
    <w:name w:val="Strong"/>
    <w:basedOn w:val="DefaultParagraphFont"/>
    <w:uiPriority w:val="99"/>
    <w:qFormat/>
    <w:rsid w:val="00B6003B"/>
    <w:rPr>
      <w:rFonts w:cs="Times New Roman"/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06460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1722</Words>
  <Characters>9822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7</cp:revision>
  <cp:lastPrinted>2020-11-27T12:05:00Z</cp:lastPrinted>
  <dcterms:created xsi:type="dcterms:W3CDTF">2020-11-05T11:17:00Z</dcterms:created>
  <dcterms:modified xsi:type="dcterms:W3CDTF">2020-11-27T12:06:00Z</dcterms:modified>
</cp:coreProperties>
</file>