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after="0" w:before="0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sz w:val="24"/>
          <w:szCs w:val="28"/>
        </w:rPr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white"/>
        </w:rPr>
        <w:t xml:space="preserve">Пожар – страшная трагедия!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Пожары в многоквартирных домах не частое явление, однако, в случае их возникновения паника и неразумные действия могут привести к серьезным последствиям и даже гибели людей. По статистике главными причинами пожаров в квартире являются: неосторожное обращен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ие с огнем (в том числе при курении), нарушение правил эксплуатации электроприборов и поджоги.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Так, 1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  <w:lang w:val="en-US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 ию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я 2021 года в городе Благовещенск произошёл пожар в многоквартирном доме. В результате пожара, к 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частью никто не пострадал.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Предполагаемая причина пожара – неосторожное обращение с огнем при курении</w:t>
      </w: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Государственный комитет Республики Башкортостан по чрезвычайным ситуациям рекомендует следующим образом вести себя при пожаре в квартире: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вызовите пожарных по телефону «112»;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предупредите соседей о возникновении пожара;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не тратьте время на сбор документов и ценностей;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небольшое возгорание попытайтесь затушить подручными средствами, если в доме нет огнетушителя: вода, мокрая ткань, плотное одеяло, песок или земля;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если придется пробираться через помещение, охваченное огнем, облейте себя водой, накройтесь мокрым одеялом, задержите дыхание и как можно быстрее пройдите опасное место;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если нет возможности выбраться из квартиры, выйдите на балкон, плотно закрыв за собой дверь. Лучше не спускаться с балкона с помощью простыней или веревок – это очень опасно;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не пользуйтесь лифтом во время пожара,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– по мере того, как вы сами окажетесь в безопасном месте, оглядитесь вокруг – все ли ваши близкие, соседи, знакомые, находятся в безопасности, если нет, то сообщите об этом сотрудникам пожарной охраны.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Не паникуйте! Действуйте четко, быстро, спокойно. Берегите себя и своих близких!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567"/>
        <w:jc w:val="both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hyperlink r:id="rId7" w:history="1">
        <w:r>
          <w:rPr>
            <w:rStyle w:val="66"/>
            <w:rFonts w:ascii="Times New Roman" w:hAnsi="Times New Roman" w:cs="Times New Roman" w:eastAsia="Times New Roman"/>
            <w:color w:val="000000"/>
            <w:sz w:val="24"/>
            <w:highlight w:val="white"/>
          </w:rPr>
          <w:t xml:space="preserve">#Госкомитет_РБ_по_ЧС</w:t>
        </w:r>
      </w:hyperlink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 #Башкортостан#дтп#трагедия#112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type w:val="nextPage"/>
      <w:pgSz w:w="11906" w:h="16838"/>
      <w:pgMar w:top="1134" w:right="850" w:bottom="1134" w:left="1701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0"/>
    <w:next w:val="1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1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1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1"/>
    <w:link w:val="40"/>
    <w:uiPriority w:val="99"/>
  </w:style>
  <w:style w:type="paragraph" w:styleId="42">
    <w:name w:val="Footer"/>
    <w:basedOn w:val="16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1"/>
    <w:link w:val="42"/>
    <w:uiPriority w:val="99"/>
  </w:style>
  <w:style w:type="table" w:styleId="44">
    <w:name w:val="Table Grid"/>
    <w:basedOn w:val="1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1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character" w:styleId="161" w:default="1">
    <w:name w:val="Default Paragraph Font"/>
    <w:uiPriority w:val="1"/>
    <w:semiHidden/>
    <w:unhideWhenUsed/>
  </w:style>
  <w:style w:type="table" w:styleId="1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3" w:default="1">
    <w:name w:val="No List"/>
    <w:uiPriority w:val="99"/>
    <w:semiHidden/>
    <w:unhideWhenUsed/>
  </w:style>
  <w:style w:type="paragraph" w:styleId="164">
    <w:name w:val="Balloon Text"/>
    <w:basedOn w:val="160"/>
    <w:link w:val="165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165" w:customStyle="1">
    <w:name w:val="Текст выноски Знак"/>
    <w:basedOn w:val="161"/>
    <w:link w:val="16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yperlink" Target="https://vk.com/feed?section=search&amp;q=%23&#1043;&#1086;&#1089;&#1082;&#1086;&#1084;&#1080;&#1090;&#1077;&#1090;_&#1056;&#1041;_&#1087;&#1086;_&#1063;&#1057;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